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516565278"/>
    <w:bookmarkEnd w:id="0"/>
    <w:p w14:paraId="0D15364B" w14:textId="6164A04C" w:rsidR="00FC4D89" w:rsidRDefault="003F422B">
      <w:pPr>
        <w:pStyle w:val="Obsah2"/>
        <w:tabs>
          <w:tab w:val="left" w:pos="880"/>
          <w:tab w:val="right" w:leader="dot" w:pos="9838"/>
        </w:tabs>
        <w:rPr>
          <w:rFonts w:asciiTheme="minorHAnsi" w:eastAsiaTheme="minorEastAsia" w:hAnsiTheme="minorHAnsi" w:cstheme="minorBidi"/>
          <w:noProof/>
          <w:sz w:val="22"/>
          <w:szCs w:val="22"/>
          <w:lang w:bidi="ar-SA"/>
        </w:rPr>
      </w:pPr>
      <w:r w:rsidRPr="007E2B89">
        <w:rPr>
          <w:rFonts w:ascii="Arial Narrow" w:hAnsi="Arial Narrow"/>
          <w:b/>
          <w:bCs/>
        </w:rPr>
        <w:fldChar w:fldCharType="begin"/>
      </w:r>
      <w:r w:rsidRPr="007E2B89">
        <w:rPr>
          <w:rFonts w:ascii="Arial Narrow" w:hAnsi="Arial Narrow"/>
        </w:rPr>
        <w:instrText xml:space="preserve"> TOC \o "1-3" \u \l 1-3 \h </w:instrText>
      </w:r>
      <w:r w:rsidRPr="007E2B89">
        <w:rPr>
          <w:rFonts w:ascii="Arial Narrow" w:hAnsi="Arial Narrow"/>
          <w:b/>
          <w:bCs/>
        </w:rPr>
        <w:fldChar w:fldCharType="separate"/>
      </w:r>
      <w:hyperlink w:anchor="_Toc80881694" w:history="1">
        <w:r w:rsidR="00FC4D89" w:rsidRPr="00CD6AB2">
          <w:rPr>
            <w:rStyle w:val="Hypertextovodkaz"/>
            <w:noProof/>
          </w:rPr>
          <w:t>B.1</w:t>
        </w:r>
        <w:r w:rsidR="00FC4D89">
          <w:rPr>
            <w:rFonts w:asciiTheme="minorHAnsi" w:eastAsiaTheme="minorEastAsia" w:hAnsiTheme="minorHAnsi" w:cstheme="minorBidi"/>
            <w:noProof/>
            <w:sz w:val="22"/>
            <w:szCs w:val="22"/>
            <w:lang w:bidi="ar-SA"/>
          </w:rPr>
          <w:tab/>
        </w:r>
        <w:r w:rsidR="00FC4D89" w:rsidRPr="00CD6AB2">
          <w:rPr>
            <w:rStyle w:val="Hypertextovodkaz"/>
            <w:noProof/>
          </w:rPr>
          <w:t>Popis území stavby</w:t>
        </w:r>
        <w:r w:rsidR="00FC4D89">
          <w:rPr>
            <w:noProof/>
          </w:rPr>
          <w:tab/>
        </w:r>
        <w:r w:rsidR="00FC4D89">
          <w:rPr>
            <w:noProof/>
          </w:rPr>
          <w:fldChar w:fldCharType="begin"/>
        </w:r>
        <w:r w:rsidR="00FC4D89">
          <w:rPr>
            <w:noProof/>
          </w:rPr>
          <w:instrText xml:space="preserve"> PAGEREF _Toc80881694 \h </w:instrText>
        </w:r>
        <w:r w:rsidR="00FC4D89">
          <w:rPr>
            <w:noProof/>
          </w:rPr>
        </w:r>
        <w:r w:rsidR="00FC4D89">
          <w:rPr>
            <w:noProof/>
          </w:rPr>
          <w:fldChar w:fldCharType="separate"/>
        </w:r>
        <w:r w:rsidR="00FC4D89">
          <w:rPr>
            <w:noProof/>
          </w:rPr>
          <w:t>2</w:t>
        </w:r>
        <w:r w:rsidR="00FC4D89">
          <w:rPr>
            <w:noProof/>
          </w:rPr>
          <w:fldChar w:fldCharType="end"/>
        </w:r>
      </w:hyperlink>
    </w:p>
    <w:p w14:paraId="01D0A282" w14:textId="09C60FDB"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695" w:history="1">
        <w:r w:rsidRPr="00CD6AB2">
          <w:rPr>
            <w:rStyle w:val="Hypertextovodkaz"/>
            <w:noProof/>
          </w:rPr>
          <w:t>B.2</w:t>
        </w:r>
        <w:r>
          <w:rPr>
            <w:rFonts w:asciiTheme="minorHAnsi" w:eastAsiaTheme="minorEastAsia" w:hAnsiTheme="minorHAnsi" w:cstheme="minorBidi"/>
            <w:noProof/>
            <w:sz w:val="22"/>
            <w:szCs w:val="22"/>
            <w:lang w:bidi="ar-SA"/>
          </w:rPr>
          <w:tab/>
        </w:r>
        <w:r w:rsidRPr="00CD6AB2">
          <w:rPr>
            <w:rStyle w:val="Hypertextovodkaz"/>
            <w:noProof/>
          </w:rPr>
          <w:t>Celkový popis stavby</w:t>
        </w:r>
        <w:r>
          <w:rPr>
            <w:noProof/>
          </w:rPr>
          <w:tab/>
        </w:r>
        <w:r>
          <w:rPr>
            <w:noProof/>
          </w:rPr>
          <w:fldChar w:fldCharType="begin"/>
        </w:r>
        <w:r>
          <w:rPr>
            <w:noProof/>
          </w:rPr>
          <w:instrText xml:space="preserve"> PAGEREF _Toc80881695 \h </w:instrText>
        </w:r>
        <w:r>
          <w:rPr>
            <w:noProof/>
          </w:rPr>
        </w:r>
        <w:r>
          <w:rPr>
            <w:noProof/>
          </w:rPr>
          <w:fldChar w:fldCharType="separate"/>
        </w:r>
        <w:r>
          <w:rPr>
            <w:noProof/>
          </w:rPr>
          <w:t>3</w:t>
        </w:r>
        <w:r>
          <w:rPr>
            <w:noProof/>
          </w:rPr>
          <w:fldChar w:fldCharType="end"/>
        </w:r>
      </w:hyperlink>
    </w:p>
    <w:p w14:paraId="3BF6FEBD" w14:textId="527193E0"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696" w:history="1">
        <w:r w:rsidRPr="00CD6AB2">
          <w:rPr>
            <w:rStyle w:val="Hypertextovodkaz"/>
            <w:noProof/>
          </w:rPr>
          <w:t>B.2.1</w:t>
        </w:r>
        <w:r>
          <w:rPr>
            <w:rFonts w:asciiTheme="minorHAnsi" w:eastAsiaTheme="minorEastAsia" w:hAnsiTheme="minorHAnsi" w:cstheme="minorBidi"/>
            <w:noProof/>
            <w:sz w:val="22"/>
            <w:szCs w:val="22"/>
            <w:lang w:bidi="ar-SA"/>
          </w:rPr>
          <w:tab/>
        </w:r>
        <w:r w:rsidRPr="00CD6AB2">
          <w:rPr>
            <w:rStyle w:val="Hypertextovodkaz"/>
            <w:noProof/>
          </w:rPr>
          <w:t>Celková koncepce řešení stavby</w:t>
        </w:r>
        <w:r>
          <w:rPr>
            <w:noProof/>
          </w:rPr>
          <w:tab/>
        </w:r>
        <w:r>
          <w:rPr>
            <w:noProof/>
          </w:rPr>
          <w:fldChar w:fldCharType="begin"/>
        </w:r>
        <w:r>
          <w:rPr>
            <w:noProof/>
          </w:rPr>
          <w:instrText xml:space="preserve"> PAGEREF _Toc80881696 \h </w:instrText>
        </w:r>
        <w:r>
          <w:rPr>
            <w:noProof/>
          </w:rPr>
        </w:r>
        <w:r>
          <w:rPr>
            <w:noProof/>
          </w:rPr>
          <w:fldChar w:fldCharType="separate"/>
        </w:r>
        <w:r>
          <w:rPr>
            <w:noProof/>
          </w:rPr>
          <w:t>3</w:t>
        </w:r>
        <w:r>
          <w:rPr>
            <w:noProof/>
          </w:rPr>
          <w:fldChar w:fldCharType="end"/>
        </w:r>
      </w:hyperlink>
    </w:p>
    <w:p w14:paraId="0D976445" w14:textId="1FD97184"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697" w:history="1">
        <w:r w:rsidRPr="00CD6AB2">
          <w:rPr>
            <w:rStyle w:val="Hypertextovodkaz"/>
            <w:noProof/>
          </w:rPr>
          <w:t>B.2.2</w:t>
        </w:r>
        <w:r>
          <w:rPr>
            <w:rFonts w:asciiTheme="minorHAnsi" w:eastAsiaTheme="minorEastAsia" w:hAnsiTheme="minorHAnsi" w:cstheme="minorBidi"/>
            <w:noProof/>
            <w:sz w:val="22"/>
            <w:szCs w:val="22"/>
            <w:lang w:bidi="ar-SA"/>
          </w:rPr>
          <w:tab/>
        </w:r>
        <w:r w:rsidRPr="00CD6AB2">
          <w:rPr>
            <w:rStyle w:val="Hypertextovodkaz"/>
            <w:noProof/>
          </w:rPr>
          <w:t>Celkové urbanistické a architektonické řešení</w:t>
        </w:r>
        <w:r>
          <w:rPr>
            <w:noProof/>
          </w:rPr>
          <w:tab/>
        </w:r>
        <w:r>
          <w:rPr>
            <w:noProof/>
          </w:rPr>
          <w:fldChar w:fldCharType="begin"/>
        </w:r>
        <w:r>
          <w:rPr>
            <w:noProof/>
          </w:rPr>
          <w:instrText xml:space="preserve"> PAGEREF _Toc80881697 \h </w:instrText>
        </w:r>
        <w:r>
          <w:rPr>
            <w:noProof/>
          </w:rPr>
        </w:r>
        <w:r>
          <w:rPr>
            <w:noProof/>
          </w:rPr>
          <w:fldChar w:fldCharType="separate"/>
        </w:r>
        <w:r>
          <w:rPr>
            <w:noProof/>
          </w:rPr>
          <w:t>4</w:t>
        </w:r>
        <w:r>
          <w:rPr>
            <w:noProof/>
          </w:rPr>
          <w:fldChar w:fldCharType="end"/>
        </w:r>
      </w:hyperlink>
    </w:p>
    <w:p w14:paraId="03EE59C0" w14:textId="24A58F5B"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698" w:history="1">
        <w:r w:rsidRPr="00CD6AB2">
          <w:rPr>
            <w:rStyle w:val="Hypertextovodkaz"/>
            <w:noProof/>
          </w:rPr>
          <w:t>B.2.3</w:t>
        </w:r>
        <w:r>
          <w:rPr>
            <w:rFonts w:asciiTheme="minorHAnsi" w:eastAsiaTheme="minorEastAsia" w:hAnsiTheme="minorHAnsi" w:cstheme="minorBidi"/>
            <w:noProof/>
            <w:sz w:val="22"/>
            <w:szCs w:val="22"/>
            <w:lang w:bidi="ar-SA"/>
          </w:rPr>
          <w:tab/>
        </w:r>
        <w:r w:rsidRPr="00CD6AB2">
          <w:rPr>
            <w:rStyle w:val="Hypertextovodkaz"/>
            <w:noProof/>
          </w:rPr>
          <w:t>Celkové technické řešení</w:t>
        </w:r>
        <w:r>
          <w:rPr>
            <w:noProof/>
          </w:rPr>
          <w:tab/>
        </w:r>
        <w:r>
          <w:rPr>
            <w:noProof/>
          </w:rPr>
          <w:fldChar w:fldCharType="begin"/>
        </w:r>
        <w:r>
          <w:rPr>
            <w:noProof/>
          </w:rPr>
          <w:instrText xml:space="preserve"> PAGEREF _Toc80881698 \h </w:instrText>
        </w:r>
        <w:r>
          <w:rPr>
            <w:noProof/>
          </w:rPr>
        </w:r>
        <w:r>
          <w:rPr>
            <w:noProof/>
          </w:rPr>
          <w:fldChar w:fldCharType="separate"/>
        </w:r>
        <w:r>
          <w:rPr>
            <w:noProof/>
          </w:rPr>
          <w:t>4</w:t>
        </w:r>
        <w:r>
          <w:rPr>
            <w:noProof/>
          </w:rPr>
          <w:fldChar w:fldCharType="end"/>
        </w:r>
      </w:hyperlink>
    </w:p>
    <w:p w14:paraId="69F5D471" w14:textId="0F265183"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699" w:history="1">
        <w:r w:rsidRPr="00CD6AB2">
          <w:rPr>
            <w:rStyle w:val="Hypertextovodkaz"/>
            <w:noProof/>
          </w:rPr>
          <w:t>B.2.4</w:t>
        </w:r>
        <w:r>
          <w:rPr>
            <w:rFonts w:asciiTheme="minorHAnsi" w:eastAsiaTheme="minorEastAsia" w:hAnsiTheme="minorHAnsi" w:cstheme="minorBidi"/>
            <w:noProof/>
            <w:sz w:val="22"/>
            <w:szCs w:val="22"/>
            <w:lang w:bidi="ar-SA"/>
          </w:rPr>
          <w:tab/>
        </w:r>
        <w:r w:rsidRPr="00CD6AB2">
          <w:rPr>
            <w:rStyle w:val="Hypertextovodkaz"/>
            <w:noProof/>
          </w:rPr>
          <w:t>Bezbariérové užívání stavby</w:t>
        </w:r>
        <w:r>
          <w:rPr>
            <w:noProof/>
          </w:rPr>
          <w:tab/>
        </w:r>
        <w:r>
          <w:rPr>
            <w:noProof/>
          </w:rPr>
          <w:fldChar w:fldCharType="begin"/>
        </w:r>
        <w:r>
          <w:rPr>
            <w:noProof/>
          </w:rPr>
          <w:instrText xml:space="preserve"> PAGEREF _Toc80881699 \h </w:instrText>
        </w:r>
        <w:r>
          <w:rPr>
            <w:noProof/>
          </w:rPr>
        </w:r>
        <w:r>
          <w:rPr>
            <w:noProof/>
          </w:rPr>
          <w:fldChar w:fldCharType="separate"/>
        </w:r>
        <w:r>
          <w:rPr>
            <w:noProof/>
          </w:rPr>
          <w:t>5</w:t>
        </w:r>
        <w:r>
          <w:rPr>
            <w:noProof/>
          </w:rPr>
          <w:fldChar w:fldCharType="end"/>
        </w:r>
      </w:hyperlink>
    </w:p>
    <w:p w14:paraId="16E3EE03" w14:textId="61BEC74B"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700" w:history="1">
        <w:r w:rsidRPr="00CD6AB2">
          <w:rPr>
            <w:rStyle w:val="Hypertextovodkaz"/>
            <w:noProof/>
          </w:rPr>
          <w:t>B.2.5</w:t>
        </w:r>
        <w:r>
          <w:rPr>
            <w:rFonts w:asciiTheme="minorHAnsi" w:eastAsiaTheme="minorEastAsia" w:hAnsiTheme="minorHAnsi" w:cstheme="minorBidi"/>
            <w:noProof/>
            <w:sz w:val="22"/>
            <w:szCs w:val="22"/>
            <w:lang w:bidi="ar-SA"/>
          </w:rPr>
          <w:tab/>
        </w:r>
        <w:r w:rsidRPr="00CD6AB2">
          <w:rPr>
            <w:rStyle w:val="Hypertextovodkaz"/>
            <w:noProof/>
          </w:rPr>
          <w:t>Bezpečnost při užívání stavby</w:t>
        </w:r>
        <w:r>
          <w:rPr>
            <w:noProof/>
          </w:rPr>
          <w:tab/>
        </w:r>
        <w:r>
          <w:rPr>
            <w:noProof/>
          </w:rPr>
          <w:fldChar w:fldCharType="begin"/>
        </w:r>
        <w:r>
          <w:rPr>
            <w:noProof/>
          </w:rPr>
          <w:instrText xml:space="preserve"> PAGEREF _Toc80881700 \h </w:instrText>
        </w:r>
        <w:r>
          <w:rPr>
            <w:noProof/>
          </w:rPr>
        </w:r>
        <w:r>
          <w:rPr>
            <w:noProof/>
          </w:rPr>
          <w:fldChar w:fldCharType="separate"/>
        </w:r>
        <w:r>
          <w:rPr>
            <w:noProof/>
          </w:rPr>
          <w:t>5</w:t>
        </w:r>
        <w:r>
          <w:rPr>
            <w:noProof/>
          </w:rPr>
          <w:fldChar w:fldCharType="end"/>
        </w:r>
      </w:hyperlink>
    </w:p>
    <w:p w14:paraId="412E9F57" w14:textId="184E67E4"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701" w:history="1">
        <w:r w:rsidRPr="00CD6AB2">
          <w:rPr>
            <w:rStyle w:val="Hypertextovodkaz"/>
            <w:noProof/>
          </w:rPr>
          <w:t>B.2.6</w:t>
        </w:r>
        <w:r>
          <w:rPr>
            <w:rFonts w:asciiTheme="minorHAnsi" w:eastAsiaTheme="minorEastAsia" w:hAnsiTheme="minorHAnsi" w:cstheme="minorBidi"/>
            <w:noProof/>
            <w:sz w:val="22"/>
            <w:szCs w:val="22"/>
            <w:lang w:bidi="ar-SA"/>
          </w:rPr>
          <w:tab/>
        </w:r>
        <w:r w:rsidRPr="00CD6AB2">
          <w:rPr>
            <w:rStyle w:val="Hypertextovodkaz"/>
            <w:noProof/>
          </w:rPr>
          <w:t>Základní charakteristika objektů</w:t>
        </w:r>
        <w:r>
          <w:rPr>
            <w:noProof/>
          </w:rPr>
          <w:tab/>
        </w:r>
        <w:r>
          <w:rPr>
            <w:noProof/>
          </w:rPr>
          <w:fldChar w:fldCharType="begin"/>
        </w:r>
        <w:r>
          <w:rPr>
            <w:noProof/>
          </w:rPr>
          <w:instrText xml:space="preserve"> PAGEREF _Toc80881701 \h </w:instrText>
        </w:r>
        <w:r>
          <w:rPr>
            <w:noProof/>
          </w:rPr>
        </w:r>
        <w:r>
          <w:rPr>
            <w:noProof/>
          </w:rPr>
          <w:fldChar w:fldCharType="separate"/>
        </w:r>
        <w:r>
          <w:rPr>
            <w:noProof/>
          </w:rPr>
          <w:t>5</w:t>
        </w:r>
        <w:r>
          <w:rPr>
            <w:noProof/>
          </w:rPr>
          <w:fldChar w:fldCharType="end"/>
        </w:r>
      </w:hyperlink>
    </w:p>
    <w:p w14:paraId="34A39390" w14:textId="40008EC5"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702" w:history="1">
        <w:r w:rsidRPr="00CD6AB2">
          <w:rPr>
            <w:rStyle w:val="Hypertextovodkaz"/>
            <w:noProof/>
          </w:rPr>
          <w:t>B.2.7</w:t>
        </w:r>
        <w:r>
          <w:rPr>
            <w:rFonts w:asciiTheme="minorHAnsi" w:eastAsiaTheme="minorEastAsia" w:hAnsiTheme="minorHAnsi" w:cstheme="minorBidi"/>
            <w:noProof/>
            <w:sz w:val="22"/>
            <w:szCs w:val="22"/>
            <w:lang w:bidi="ar-SA"/>
          </w:rPr>
          <w:tab/>
        </w:r>
        <w:r w:rsidRPr="00CD6AB2">
          <w:rPr>
            <w:rStyle w:val="Hypertextovodkaz"/>
            <w:noProof/>
          </w:rPr>
          <w:t>Základní charakteristika technických a technologických zařízení</w:t>
        </w:r>
        <w:r>
          <w:rPr>
            <w:noProof/>
          </w:rPr>
          <w:tab/>
        </w:r>
        <w:r>
          <w:rPr>
            <w:noProof/>
          </w:rPr>
          <w:fldChar w:fldCharType="begin"/>
        </w:r>
        <w:r>
          <w:rPr>
            <w:noProof/>
          </w:rPr>
          <w:instrText xml:space="preserve"> PAGEREF _Toc80881702 \h </w:instrText>
        </w:r>
        <w:r>
          <w:rPr>
            <w:noProof/>
          </w:rPr>
        </w:r>
        <w:r>
          <w:rPr>
            <w:noProof/>
          </w:rPr>
          <w:fldChar w:fldCharType="separate"/>
        </w:r>
        <w:r>
          <w:rPr>
            <w:noProof/>
          </w:rPr>
          <w:t>7</w:t>
        </w:r>
        <w:r>
          <w:rPr>
            <w:noProof/>
          </w:rPr>
          <w:fldChar w:fldCharType="end"/>
        </w:r>
      </w:hyperlink>
    </w:p>
    <w:p w14:paraId="0260D5AE" w14:textId="5B9ECDF5"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703" w:history="1">
        <w:r w:rsidRPr="00CD6AB2">
          <w:rPr>
            <w:rStyle w:val="Hypertextovodkaz"/>
            <w:noProof/>
          </w:rPr>
          <w:t>B.2.8</w:t>
        </w:r>
        <w:r>
          <w:rPr>
            <w:rFonts w:asciiTheme="minorHAnsi" w:eastAsiaTheme="minorEastAsia" w:hAnsiTheme="minorHAnsi" w:cstheme="minorBidi"/>
            <w:noProof/>
            <w:sz w:val="22"/>
            <w:szCs w:val="22"/>
            <w:lang w:bidi="ar-SA"/>
          </w:rPr>
          <w:tab/>
        </w:r>
        <w:r w:rsidRPr="00CD6AB2">
          <w:rPr>
            <w:rStyle w:val="Hypertextovodkaz"/>
            <w:noProof/>
          </w:rPr>
          <w:t>Požárně bezpečnostní řešení</w:t>
        </w:r>
        <w:r>
          <w:rPr>
            <w:noProof/>
          </w:rPr>
          <w:tab/>
        </w:r>
        <w:r>
          <w:rPr>
            <w:noProof/>
          </w:rPr>
          <w:fldChar w:fldCharType="begin"/>
        </w:r>
        <w:r>
          <w:rPr>
            <w:noProof/>
          </w:rPr>
          <w:instrText xml:space="preserve"> PAGEREF _Toc80881703 \h </w:instrText>
        </w:r>
        <w:r>
          <w:rPr>
            <w:noProof/>
          </w:rPr>
        </w:r>
        <w:r>
          <w:rPr>
            <w:noProof/>
          </w:rPr>
          <w:fldChar w:fldCharType="separate"/>
        </w:r>
        <w:r>
          <w:rPr>
            <w:noProof/>
          </w:rPr>
          <w:t>7</w:t>
        </w:r>
        <w:r>
          <w:rPr>
            <w:noProof/>
          </w:rPr>
          <w:fldChar w:fldCharType="end"/>
        </w:r>
      </w:hyperlink>
    </w:p>
    <w:p w14:paraId="57F229EF" w14:textId="78656BD3" w:rsidR="00FC4D89" w:rsidRDefault="00FC4D89">
      <w:pPr>
        <w:pStyle w:val="Obsah3"/>
        <w:tabs>
          <w:tab w:val="left" w:pos="1320"/>
          <w:tab w:val="right" w:leader="dot" w:pos="9838"/>
        </w:tabs>
        <w:rPr>
          <w:rFonts w:asciiTheme="minorHAnsi" w:eastAsiaTheme="minorEastAsia" w:hAnsiTheme="minorHAnsi" w:cstheme="minorBidi"/>
          <w:noProof/>
          <w:sz w:val="22"/>
          <w:szCs w:val="22"/>
          <w:lang w:bidi="ar-SA"/>
        </w:rPr>
      </w:pPr>
      <w:hyperlink w:anchor="_Toc80881704" w:history="1">
        <w:r w:rsidRPr="00CD6AB2">
          <w:rPr>
            <w:rStyle w:val="Hypertextovodkaz"/>
            <w:noProof/>
          </w:rPr>
          <w:t>B.2.9</w:t>
        </w:r>
        <w:r>
          <w:rPr>
            <w:rFonts w:asciiTheme="minorHAnsi" w:eastAsiaTheme="minorEastAsia" w:hAnsiTheme="minorHAnsi" w:cstheme="minorBidi"/>
            <w:noProof/>
            <w:sz w:val="22"/>
            <w:szCs w:val="22"/>
            <w:lang w:bidi="ar-SA"/>
          </w:rPr>
          <w:tab/>
        </w:r>
        <w:r w:rsidRPr="00CD6AB2">
          <w:rPr>
            <w:rStyle w:val="Hypertextovodkaz"/>
            <w:noProof/>
          </w:rPr>
          <w:t>Zásady hospodaření s energiemi</w:t>
        </w:r>
        <w:r>
          <w:rPr>
            <w:noProof/>
          </w:rPr>
          <w:tab/>
        </w:r>
        <w:r>
          <w:rPr>
            <w:noProof/>
          </w:rPr>
          <w:fldChar w:fldCharType="begin"/>
        </w:r>
        <w:r>
          <w:rPr>
            <w:noProof/>
          </w:rPr>
          <w:instrText xml:space="preserve"> PAGEREF _Toc80881704 \h </w:instrText>
        </w:r>
        <w:r>
          <w:rPr>
            <w:noProof/>
          </w:rPr>
        </w:r>
        <w:r>
          <w:rPr>
            <w:noProof/>
          </w:rPr>
          <w:fldChar w:fldCharType="separate"/>
        </w:r>
        <w:r>
          <w:rPr>
            <w:noProof/>
          </w:rPr>
          <w:t>8</w:t>
        </w:r>
        <w:r>
          <w:rPr>
            <w:noProof/>
          </w:rPr>
          <w:fldChar w:fldCharType="end"/>
        </w:r>
      </w:hyperlink>
    </w:p>
    <w:p w14:paraId="003F98BC" w14:textId="57F27B3C" w:rsidR="00FC4D89" w:rsidRDefault="00FC4D89">
      <w:pPr>
        <w:pStyle w:val="Obsah3"/>
        <w:tabs>
          <w:tab w:val="left" w:pos="1540"/>
          <w:tab w:val="right" w:leader="dot" w:pos="9838"/>
        </w:tabs>
        <w:rPr>
          <w:rFonts w:asciiTheme="minorHAnsi" w:eastAsiaTheme="minorEastAsia" w:hAnsiTheme="minorHAnsi" w:cstheme="minorBidi"/>
          <w:noProof/>
          <w:sz w:val="22"/>
          <w:szCs w:val="22"/>
          <w:lang w:bidi="ar-SA"/>
        </w:rPr>
      </w:pPr>
      <w:hyperlink w:anchor="_Toc80881705" w:history="1">
        <w:r w:rsidRPr="00CD6AB2">
          <w:rPr>
            <w:rStyle w:val="Hypertextovodkaz"/>
            <w:noProof/>
          </w:rPr>
          <w:t>B.2.10</w:t>
        </w:r>
        <w:r>
          <w:rPr>
            <w:rFonts w:asciiTheme="minorHAnsi" w:eastAsiaTheme="minorEastAsia" w:hAnsiTheme="minorHAnsi" w:cstheme="minorBidi"/>
            <w:noProof/>
            <w:sz w:val="22"/>
            <w:szCs w:val="22"/>
            <w:lang w:bidi="ar-SA"/>
          </w:rPr>
          <w:tab/>
        </w:r>
        <w:r w:rsidRPr="00CD6AB2">
          <w:rPr>
            <w:rStyle w:val="Hypertextovodkaz"/>
            <w:noProof/>
          </w:rPr>
          <w:t>Hygienické požadavky na stavby, požadavky na pracovní prostředí</w:t>
        </w:r>
        <w:r>
          <w:rPr>
            <w:noProof/>
          </w:rPr>
          <w:tab/>
        </w:r>
        <w:r>
          <w:rPr>
            <w:noProof/>
          </w:rPr>
          <w:fldChar w:fldCharType="begin"/>
        </w:r>
        <w:r>
          <w:rPr>
            <w:noProof/>
          </w:rPr>
          <w:instrText xml:space="preserve"> PAGEREF _Toc80881705 \h </w:instrText>
        </w:r>
        <w:r>
          <w:rPr>
            <w:noProof/>
          </w:rPr>
        </w:r>
        <w:r>
          <w:rPr>
            <w:noProof/>
          </w:rPr>
          <w:fldChar w:fldCharType="separate"/>
        </w:r>
        <w:r>
          <w:rPr>
            <w:noProof/>
          </w:rPr>
          <w:t>8</w:t>
        </w:r>
        <w:r>
          <w:rPr>
            <w:noProof/>
          </w:rPr>
          <w:fldChar w:fldCharType="end"/>
        </w:r>
      </w:hyperlink>
    </w:p>
    <w:p w14:paraId="22D325C9" w14:textId="07218D89" w:rsidR="00FC4D89" w:rsidRDefault="00FC4D89">
      <w:pPr>
        <w:pStyle w:val="Obsah3"/>
        <w:tabs>
          <w:tab w:val="left" w:pos="1540"/>
          <w:tab w:val="right" w:leader="dot" w:pos="9838"/>
        </w:tabs>
        <w:rPr>
          <w:rFonts w:asciiTheme="minorHAnsi" w:eastAsiaTheme="minorEastAsia" w:hAnsiTheme="minorHAnsi" w:cstheme="minorBidi"/>
          <w:noProof/>
          <w:sz w:val="22"/>
          <w:szCs w:val="22"/>
          <w:lang w:bidi="ar-SA"/>
        </w:rPr>
      </w:pPr>
      <w:hyperlink w:anchor="_Toc80881706" w:history="1">
        <w:r w:rsidRPr="00CD6AB2">
          <w:rPr>
            <w:rStyle w:val="Hypertextovodkaz"/>
            <w:noProof/>
          </w:rPr>
          <w:t>B.2.11</w:t>
        </w:r>
        <w:r>
          <w:rPr>
            <w:rFonts w:asciiTheme="minorHAnsi" w:eastAsiaTheme="minorEastAsia" w:hAnsiTheme="minorHAnsi" w:cstheme="minorBidi"/>
            <w:noProof/>
            <w:sz w:val="22"/>
            <w:szCs w:val="22"/>
            <w:lang w:bidi="ar-SA"/>
          </w:rPr>
          <w:tab/>
        </w:r>
        <w:r w:rsidRPr="00CD6AB2">
          <w:rPr>
            <w:rStyle w:val="Hypertextovodkaz"/>
            <w:bCs/>
            <w:noProof/>
          </w:rPr>
          <w:t>Zásady ochrany stavby před negativními účinky vnějšího prostředí</w:t>
        </w:r>
        <w:r>
          <w:rPr>
            <w:noProof/>
          </w:rPr>
          <w:tab/>
        </w:r>
        <w:r>
          <w:rPr>
            <w:noProof/>
          </w:rPr>
          <w:fldChar w:fldCharType="begin"/>
        </w:r>
        <w:r>
          <w:rPr>
            <w:noProof/>
          </w:rPr>
          <w:instrText xml:space="preserve"> PAGEREF _Toc80881706 \h </w:instrText>
        </w:r>
        <w:r>
          <w:rPr>
            <w:noProof/>
          </w:rPr>
        </w:r>
        <w:r>
          <w:rPr>
            <w:noProof/>
          </w:rPr>
          <w:fldChar w:fldCharType="separate"/>
        </w:r>
        <w:r>
          <w:rPr>
            <w:noProof/>
          </w:rPr>
          <w:t>8</w:t>
        </w:r>
        <w:r>
          <w:rPr>
            <w:noProof/>
          </w:rPr>
          <w:fldChar w:fldCharType="end"/>
        </w:r>
      </w:hyperlink>
    </w:p>
    <w:p w14:paraId="195D606C" w14:textId="7960A3C4"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07" w:history="1">
        <w:r w:rsidRPr="00CD6AB2">
          <w:rPr>
            <w:rStyle w:val="Hypertextovodkaz"/>
            <w:noProof/>
          </w:rPr>
          <w:t>B.3</w:t>
        </w:r>
        <w:r>
          <w:rPr>
            <w:rFonts w:asciiTheme="minorHAnsi" w:eastAsiaTheme="minorEastAsia" w:hAnsiTheme="minorHAnsi" w:cstheme="minorBidi"/>
            <w:noProof/>
            <w:sz w:val="22"/>
            <w:szCs w:val="22"/>
            <w:lang w:bidi="ar-SA"/>
          </w:rPr>
          <w:tab/>
        </w:r>
        <w:r w:rsidRPr="00CD6AB2">
          <w:rPr>
            <w:rStyle w:val="Hypertextovodkaz"/>
            <w:noProof/>
          </w:rPr>
          <w:t>Připojení na technickou infrastrukturu</w:t>
        </w:r>
        <w:r>
          <w:rPr>
            <w:noProof/>
          </w:rPr>
          <w:tab/>
        </w:r>
        <w:r>
          <w:rPr>
            <w:noProof/>
          </w:rPr>
          <w:fldChar w:fldCharType="begin"/>
        </w:r>
        <w:r>
          <w:rPr>
            <w:noProof/>
          </w:rPr>
          <w:instrText xml:space="preserve"> PAGEREF _Toc80881707 \h </w:instrText>
        </w:r>
        <w:r>
          <w:rPr>
            <w:noProof/>
          </w:rPr>
        </w:r>
        <w:r>
          <w:rPr>
            <w:noProof/>
          </w:rPr>
          <w:fldChar w:fldCharType="separate"/>
        </w:r>
        <w:r>
          <w:rPr>
            <w:noProof/>
          </w:rPr>
          <w:t>9</w:t>
        </w:r>
        <w:r>
          <w:rPr>
            <w:noProof/>
          </w:rPr>
          <w:fldChar w:fldCharType="end"/>
        </w:r>
      </w:hyperlink>
    </w:p>
    <w:p w14:paraId="2E48CD47" w14:textId="0658FF87"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08" w:history="1">
        <w:r w:rsidRPr="00CD6AB2">
          <w:rPr>
            <w:rStyle w:val="Hypertextovodkaz"/>
            <w:noProof/>
          </w:rPr>
          <w:t>B.4</w:t>
        </w:r>
        <w:r>
          <w:rPr>
            <w:rFonts w:asciiTheme="minorHAnsi" w:eastAsiaTheme="minorEastAsia" w:hAnsiTheme="minorHAnsi" w:cstheme="minorBidi"/>
            <w:noProof/>
            <w:sz w:val="22"/>
            <w:szCs w:val="22"/>
            <w:lang w:bidi="ar-SA"/>
          </w:rPr>
          <w:tab/>
        </w:r>
        <w:r w:rsidRPr="00CD6AB2">
          <w:rPr>
            <w:rStyle w:val="Hypertextovodkaz"/>
            <w:noProof/>
          </w:rPr>
          <w:t>Dopravní řešení</w:t>
        </w:r>
        <w:r>
          <w:rPr>
            <w:noProof/>
          </w:rPr>
          <w:tab/>
        </w:r>
        <w:r>
          <w:rPr>
            <w:noProof/>
          </w:rPr>
          <w:fldChar w:fldCharType="begin"/>
        </w:r>
        <w:r>
          <w:rPr>
            <w:noProof/>
          </w:rPr>
          <w:instrText xml:space="preserve"> PAGEREF _Toc80881708 \h </w:instrText>
        </w:r>
        <w:r>
          <w:rPr>
            <w:noProof/>
          </w:rPr>
        </w:r>
        <w:r>
          <w:rPr>
            <w:noProof/>
          </w:rPr>
          <w:fldChar w:fldCharType="separate"/>
        </w:r>
        <w:r>
          <w:rPr>
            <w:noProof/>
          </w:rPr>
          <w:t>9</w:t>
        </w:r>
        <w:r>
          <w:rPr>
            <w:noProof/>
          </w:rPr>
          <w:fldChar w:fldCharType="end"/>
        </w:r>
      </w:hyperlink>
    </w:p>
    <w:p w14:paraId="39F7DF8E" w14:textId="4C4BF8F1"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09" w:history="1">
        <w:r w:rsidRPr="00CD6AB2">
          <w:rPr>
            <w:rStyle w:val="Hypertextovodkaz"/>
            <w:noProof/>
          </w:rPr>
          <w:t>B.5</w:t>
        </w:r>
        <w:r>
          <w:rPr>
            <w:rFonts w:asciiTheme="minorHAnsi" w:eastAsiaTheme="minorEastAsia" w:hAnsiTheme="minorHAnsi" w:cstheme="minorBidi"/>
            <w:noProof/>
            <w:sz w:val="22"/>
            <w:szCs w:val="22"/>
            <w:lang w:bidi="ar-SA"/>
          </w:rPr>
          <w:tab/>
        </w:r>
        <w:r w:rsidRPr="00CD6AB2">
          <w:rPr>
            <w:rStyle w:val="Hypertextovodkaz"/>
            <w:noProof/>
          </w:rPr>
          <w:t>Řešení vegetace a souvisejících terénních úprav</w:t>
        </w:r>
        <w:r>
          <w:rPr>
            <w:noProof/>
          </w:rPr>
          <w:tab/>
        </w:r>
        <w:r>
          <w:rPr>
            <w:noProof/>
          </w:rPr>
          <w:fldChar w:fldCharType="begin"/>
        </w:r>
        <w:r>
          <w:rPr>
            <w:noProof/>
          </w:rPr>
          <w:instrText xml:space="preserve"> PAGEREF _Toc80881709 \h </w:instrText>
        </w:r>
        <w:r>
          <w:rPr>
            <w:noProof/>
          </w:rPr>
        </w:r>
        <w:r>
          <w:rPr>
            <w:noProof/>
          </w:rPr>
          <w:fldChar w:fldCharType="separate"/>
        </w:r>
        <w:r>
          <w:rPr>
            <w:noProof/>
          </w:rPr>
          <w:t>9</w:t>
        </w:r>
        <w:r>
          <w:rPr>
            <w:noProof/>
          </w:rPr>
          <w:fldChar w:fldCharType="end"/>
        </w:r>
      </w:hyperlink>
    </w:p>
    <w:p w14:paraId="75481E5A" w14:textId="483E8AA0"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10" w:history="1">
        <w:r w:rsidRPr="00CD6AB2">
          <w:rPr>
            <w:rStyle w:val="Hypertextovodkaz"/>
            <w:noProof/>
          </w:rPr>
          <w:t>B.6</w:t>
        </w:r>
        <w:r>
          <w:rPr>
            <w:rFonts w:asciiTheme="minorHAnsi" w:eastAsiaTheme="minorEastAsia" w:hAnsiTheme="minorHAnsi" w:cstheme="minorBidi"/>
            <w:noProof/>
            <w:sz w:val="22"/>
            <w:szCs w:val="22"/>
            <w:lang w:bidi="ar-SA"/>
          </w:rPr>
          <w:tab/>
        </w:r>
        <w:r w:rsidRPr="00CD6AB2">
          <w:rPr>
            <w:rStyle w:val="Hypertextovodkaz"/>
            <w:noProof/>
          </w:rPr>
          <w:t>Popis vlivů stavby na životní prostředí a jeho ochrana</w:t>
        </w:r>
        <w:r>
          <w:rPr>
            <w:noProof/>
          </w:rPr>
          <w:tab/>
        </w:r>
        <w:r>
          <w:rPr>
            <w:noProof/>
          </w:rPr>
          <w:fldChar w:fldCharType="begin"/>
        </w:r>
        <w:r>
          <w:rPr>
            <w:noProof/>
          </w:rPr>
          <w:instrText xml:space="preserve"> PAGEREF _Toc80881710 \h </w:instrText>
        </w:r>
        <w:r>
          <w:rPr>
            <w:noProof/>
          </w:rPr>
        </w:r>
        <w:r>
          <w:rPr>
            <w:noProof/>
          </w:rPr>
          <w:fldChar w:fldCharType="separate"/>
        </w:r>
        <w:r>
          <w:rPr>
            <w:noProof/>
          </w:rPr>
          <w:t>10</w:t>
        </w:r>
        <w:r>
          <w:rPr>
            <w:noProof/>
          </w:rPr>
          <w:fldChar w:fldCharType="end"/>
        </w:r>
      </w:hyperlink>
    </w:p>
    <w:p w14:paraId="6AC165BE" w14:textId="4C33DBA2"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11" w:history="1">
        <w:r w:rsidRPr="00CD6AB2">
          <w:rPr>
            <w:rStyle w:val="Hypertextovodkaz"/>
            <w:noProof/>
          </w:rPr>
          <w:t>B.7</w:t>
        </w:r>
        <w:r>
          <w:rPr>
            <w:rFonts w:asciiTheme="minorHAnsi" w:eastAsiaTheme="minorEastAsia" w:hAnsiTheme="minorHAnsi" w:cstheme="minorBidi"/>
            <w:noProof/>
            <w:sz w:val="22"/>
            <w:szCs w:val="22"/>
            <w:lang w:bidi="ar-SA"/>
          </w:rPr>
          <w:tab/>
        </w:r>
        <w:r w:rsidRPr="00CD6AB2">
          <w:rPr>
            <w:rStyle w:val="Hypertextovodkaz"/>
            <w:noProof/>
          </w:rPr>
          <w:t>Ochrana obyvatelstva</w:t>
        </w:r>
        <w:r>
          <w:rPr>
            <w:noProof/>
          </w:rPr>
          <w:tab/>
        </w:r>
        <w:r>
          <w:rPr>
            <w:noProof/>
          </w:rPr>
          <w:fldChar w:fldCharType="begin"/>
        </w:r>
        <w:r>
          <w:rPr>
            <w:noProof/>
          </w:rPr>
          <w:instrText xml:space="preserve"> PAGEREF _Toc80881711 \h </w:instrText>
        </w:r>
        <w:r>
          <w:rPr>
            <w:noProof/>
          </w:rPr>
        </w:r>
        <w:r>
          <w:rPr>
            <w:noProof/>
          </w:rPr>
          <w:fldChar w:fldCharType="separate"/>
        </w:r>
        <w:r>
          <w:rPr>
            <w:noProof/>
          </w:rPr>
          <w:t>12</w:t>
        </w:r>
        <w:r>
          <w:rPr>
            <w:noProof/>
          </w:rPr>
          <w:fldChar w:fldCharType="end"/>
        </w:r>
      </w:hyperlink>
    </w:p>
    <w:p w14:paraId="18691E64" w14:textId="7B5CDB65"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12" w:history="1">
        <w:r w:rsidRPr="00CD6AB2">
          <w:rPr>
            <w:rStyle w:val="Hypertextovodkaz"/>
            <w:noProof/>
          </w:rPr>
          <w:t>B.8</w:t>
        </w:r>
        <w:r>
          <w:rPr>
            <w:rFonts w:asciiTheme="minorHAnsi" w:eastAsiaTheme="minorEastAsia" w:hAnsiTheme="minorHAnsi" w:cstheme="minorBidi"/>
            <w:noProof/>
            <w:sz w:val="22"/>
            <w:szCs w:val="22"/>
            <w:lang w:bidi="ar-SA"/>
          </w:rPr>
          <w:tab/>
        </w:r>
        <w:r w:rsidRPr="00CD6AB2">
          <w:rPr>
            <w:rStyle w:val="Hypertextovodkaz"/>
            <w:noProof/>
          </w:rPr>
          <w:t>Zásady organizace výstavby</w:t>
        </w:r>
        <w:r>
          <w:rPr>
            <w:noProof/>
          </w:rPr>
          <w:tab/>
        </w:r>
        <w:r>
          <w:rPr>
            <w:noProof/>
          </w:rPr>
          <w:fldChar w:fldCharType="begin"/>
        </w:r>
        <w:r>
          <w:rPr>
            <w:noProof/>
          </w:rPr>
          <w:instrText xml:space="preserve"> PAGEREF _Toc80881712 \h </w:instrText>
        </w:r>
        <w:r>
          <w:rPr>
            <w:noProof/>
          </w:rPr>
        </w:r>
        <w:r>
          <w:rPr>
            <w:noProof/>
          </w:rPr>
          <w:fldChar w:fldCharType="separate"/>
        </w:r>
        <w:r>
          <w:rPr>
            <w:noProof/>
          </w:rPr>
          <w:t>12</w:t>
        </w:r>
        <w:r>
          <w:rPr>
            <w:noProof/>
          </w:rPr>
          <w:fldChar w:fldCharType="end"/>
        </w:r>
      </w:hyperlink>
    </w:p>
    <w:p w14:paraId="13BF992E" w14:textId="6DEE0840" w:rsidR="00FC4D89" w:rsidRDefault="00FC4D89">
      <w:pPr>
        <w:pStyle w:val="Obsah2"/>
        <w:tabs>
          <w:tab w:val="left" w:pos="880"/>
          <w:tab w:val="right" w:leader="dot" w:pos="9838"/>
        </w:tabs>
        <w:rPr>
          <w:rFonts w:asciiTheme="minorHAnsi" w:eastAsiaTheme="minorEastAsia" w:hAnsiTheme="minorHAnsi" w:cstheme="minorBidi"/>
          <w:noProof/>
          <w:sz w:val="22"/>
          <w:szCs w:val="22"/>
          <w:lang w:bidi="ar-SA"/>
        </w:rPr>
      </w:pPr>
      <w:hyperlink w:anchor="_Toc80881713" w:history="1">
        <w:r w:rsidRPr="00CD6AB2">
          <w:rPr>
            <w:rStyle w:val="Hypertextovodkaz"/>
            <w:noProof/>
          </w:rPr>
          <w:t>B.9</w:t>
        </w:r>
        <w:r>
          <w:rPr>
            <w:rFonts w:asciiTheme="minorHAnsi" w:eastAsiaTheme="minorEastAsia" w:hAnsiTheme="minorHAnsi" w:cstheme="minorBidi"/>
            <w:noProof/>
            <w:sz w:val="22"/>
            <w:szCs w:val="22"/>
            <w:lang w:bidi="ar-SA"/>
          </w:rPr>
          <w:tab/>
        </w:r>
        <w:r w:rsidRPr="00CD6AB2">
          <w:rPr>
            <w:rStyle w:val="Hypertextovodkaz"/>
            <w:noProof/>
          </w:rPr>
          <w:t>Celkové vodohospodářské řešení</w:t>
        </w:r>
        <w:r>
          <w:rPr>
            <w:noProof/>
          </w:rPr>
          <w:tab/>
        </w:r>
        <w:r>
          <w:rPr>
            <w:noProof/>
          </w:rPr>
          <w:fldChar w:fldCharType="begin"/>
        </w:r>
        <w:r>
          <w:rPr>
            <w:noProof/>
          </w:rPr>
          <w:instrText xml:space="preserve"> PAGEREF _Toc80881713 \h </w:instrText>
        </w:r>
        <w:r>
          <w:rPr>
            <w:noProof/>
          </w:rPr>
        </w:r>
        <w:r>
          <w:rPr>
            <w:noProof/>
          </w:rPr>
          <w:fldChar w:fldCharType="separate"/>
        </w:r>
        <w:r>
          <w:rPr>
            <w:noProof/>
          </w:rPr>
          <w:t>12</w:t>
        </w:r>
        <w:r>
          <w:rPr>
            <w:noProof/>
          </w:rPr>
          <w:fldChar w:fldCharType="end"/>
        </w:r>
      </w:hyperlink>
    </w:p>
    <w:p w14:paraId="5024F621" w14:textId="38642BB0" w:rsidR="000C1724" w:rsidRPr="007E2B89" w:rsidRDefault="003F422B">
      <w:pPr>
        <w:pStyle w:val="Heading"/>
        <w:suppressLineNumbers/>
        <w:rPr>
          <w:lang w:val="cs-CZ"/>
        </w:rPr>
      </w:pPr>
      <w:r w:rsidRPr="007E2B89">
        <w:rPr>
          <w:rFonts w:eastAsia="Arial Narrow"/>
          <w:sz w:val="22"/>
          <w:lang w:val="cs-CZ"/>
        </w:rPr>
        <w:fldChar w:fldCharType="end"/>
      </w:r>
    </w:p>
    <w:p w14:paraId="35032628" w14:textId="77777777" w:rsidR="000C1724" w:rsidRPr="007E2B89" w:rsidRDefault="003F422B">
      <w:pPr>
        <w:pStyle w:val="NadpisU2"/>
        <w:pageBreakBefore/>
        <w:numPr>
          <w:ilvl w:val="1"/>
          <w:numId w:val="12"/>
        </w:numPr>
        <w:rPr>
          <w:lang w:val="cs-CZ"/>
        </w:rPr>
      </w:pPr>
      <w:bookmarkStart w:id="1" w:name="_Toc503868607"/>
      <w:bookmarkStart w:id="2" w:name="_Toc80881694"/>
      <w:r w:rsidRPr="007E2B89">
        <w:rPr>
          <w:lang w:val="cs-CZ"/>
        </w:rPr>
        <w:lastRenderedPageBreak/>
        <w:t>Popis území stavby</w:t>
      </w:r>
      <w:bookmarkEnd w:id="1"/>
      <w:bookmarkEnd w:id="2"/>
    </w:p>
    <w:p w14:paraId="54DBA206" w14:textId="77777777" w:rsidR="000C1724" w:rsidRPr="007E2B89" w:rsidRDefault="003F422B">
      <w:pPr>
        <w:pStyle w:val="NadpisU4"/>
        <w:numPr>
          <w:ilvl w:val="3"/>
          <w:numId w:val="12"/>
        </w:numPr>
        <w:rPr>
          <w:lang w:val="cs-CZ"/>
        </w:rPr>
      </w:pPr>
      <w:bookmarkStart w:id="3" w:name="__RefHeading___Toc1707_2978490351"/>
      <w:r w:rsidRPr="007E2B89">
        <w:rPr>
          <w:lang w:val="cs-CZ"/>
        </w:rPr>
        <w:t>charakteristika území; zastavěné / nezastavěné území, dosavadní využití a zastavěnost území,</w:t>
      </w:r>
      <w:bookmarkEnd w:id="3"/>
    </w:p>
    <w:p w14:paraId="3F9A9DA3" w14:textId="2B78D912" w:rsidR="00A7358C" w:rsidRDefault="00BD2466" w:rsidP="00955676">
      <w:pPr>
        <w:pStyle w:val="Firstlineindent"/>
        <w:rPr>
          <w:lang w:val="cs-CZ"/>
        </w:rPr>
      </w:pPr>
      <w:r w:rsidRPr="00955676">
        <w:rPr>
          <w:lang w:val="cs-CZ"/>
        </w:rPr>
        <w:t>Poloha stavby je urč</w:t>
      </w:r>
      <w:r w:rsidR="00990253" w:rsidRPr="00955676">
        <w:rPr>
          <w:lang w:val="cs-CZ"/>
        </w:rPr>
        <w:t>e</w:t>
      </w:r>
      <w:r w:rsidRPr="00955676">
        <w:rPr>
          <w:lang w:val="cs-CZ"/>
        </w:rPr>
        <w:t xml:space="preserve">ná stávající silnicí </w:t>
      </w:r>
      <w:r w:rsidR="00A7358C" w:rsidRPr="00955676">
        <w:rPr>
          <w:lang w:val="cs-CZ"/>
        </w:rPr>
        <w:t>II/209</w:t>
      </w:r>
      <w:r w:rsidRPr="00955676">
        <w:rPr>
          <w:lang w:val="cs-CZ"/>
        </w:rPr>
        <w:t xml:space="preserve"> v úseku </w:t>
      </w:r>
      <w:r w:rsidR="00A7358C" w:rsidRPr="00955676">
        <w:rPr>
          <w:lang w:val="cs-CZ"/>
        </w:rPr>
        <w:t>Loket</w:t>
      </w:r>
      <w:r w:rsidRPr="00955676">
        <w:rPr>
          <w:lang w:val="cs-CZ"/>
        </w:rPr>
        <w:t xml:space="preserve"> – </w:t>
      </w:r>
      <w:r w:rsidR="00A7358C" w:rsidRPr="00955676">
        <w:rPr>
          <w:lang w:val="cs-CZ"/>
        </w:rPr>
        <w:t>Horní Slavkov</w:t>
      </w:r>
      <w:r w:rsidRPr="00955676">
        <w:rPr>
          <w:lang w:val="cs-CZ"/>
        </w:rPr>
        <w:t xml:space="preserve">. </w:t>
      </w:r>
      <w:r w:rsidR="00A7358C" w:rsidRPr="00955676">
        <w:rPr>
          <w:lang w:val="cs-CZ"/>
        </w:rPr>
        <w:t xml:space="preserve">Stavba se v blízkosti č.p. 38 v km 7,930, kde došlo v červnu 2020 k havarijní situaci. S ohledem na výše uvedené a zpracované posudky 06/2020 Ing. Ladislav </w:t>
      </w:r>
      <w:proofErr w:type="spellStart"/>
      <w:r w:rsidR="00A7358C" w:rsidRPr="00955676">
        <w:rPr>
          <w:lang w:val="cs-CZ"/>
        </w:rPr>
        <w:t>Terš</w:t>
      </w:r>
      <w:proofErr w:type="spellEnd"/>
      <w:r w:rsidR="00281140" w:rsidRPr="00955676">
        <w:rPr>
          <w:lang w:val="cs-CZ"/>
        </w:rPr>
        <w:t xml:space="preserve"> – „Zmáhání mimořádné události na II/209 v km 7,930“ a Ing. Jan </w:t>
      </w:r>
      <w:proofErr w:type="spellStart"/>
      <w:r w:rsidR="00281140" w:rsidRPr="00955676">
        <w:rPr>
          <w:lang w:val="cs-CZ"/>
        </w:rPr>
        <w:t>Ďurové</w:t>
      </w:r>
      <w:proofErr w:type="spellEnd"/>
      <w:r w:rsidR="00281140" w:rsidRPr="00955676">
        <w:rPr>
          <w:lang w:val="cs-CZ"/>
        </w:rPr>
        <w:t xml:space="preserve"> 10/2020 – „Zdůvodnění zřícení obkladní zdi nad silnicí II. třídy č. 209 ve staničení 7,94 km v obci Loket, místní části Údolí“</w:t>
      </w:r>
      <w:r w:rsidR="00955676">
        <w:rPr>
          <w:lang w:val="cs-CZ"/>
        </w:rPr>
        <w:t xml:space="preserve"> </w:t>
      </w:r>
      <w:r w:rsidR="00955676" w:rsidRPr="00955676">
        <w:rPr>
          <w:b/>
          <w:bCs/>
          <w:lang w:val="cs-CZ"/>
        </w:rPr>
        <w:t>považuji za nezbytné posuzovat daný projekt dle §177 Stavebního zákona jako havarijní situaci, která nesnese odkladu.</w:t>
      </w:r>
    </w:p>
    <w:p w14:paraId="200B52CF" w14:textId="3C2E1FBE" w:rsidR="00BD2466" w:rsidRDefault="00BD2466">
      <w:pPr>
        <w:pStyle w:val="Firstlineindent"/>
        <w:rPr>
          <w:lang w:val="cs-CZ"/>
        </w:rPr>
      </w:pPr>
      <w:r>
        <w:rPr>
          <w:lang w:val="cs-CZ"/>
        </w:rPr>
        <w:t xml:space="preserve">Dále se dotčená lokalita nachází na katastrálním území obce – </w:t>
      </w:r>
      <w:r w:rsidR="00955676">
        <w:rPr>
          <w:lang w:val="cs-CZ"/>
        </w:rPr>
        <w:t>Údolí u Lokte</w:t>
      </w:r>
      <w:r>
        <w:rPr>
          <w:lang w:val="cs-CZ"/>
        </w:rPr>
        <w:t xml:space="preserve"> (</w:t>
      </w:r>
      <w:r w:rsidR="00955676">
        <w:rPr>
          <w:lang w:val="cs-CZ"/>
        </w:rPr>
        <w:t>686 531</w:t>
      </w:r>
      <w:r>
        <w:rPr>
          <w:lang w:val="cs-CZ"/>
        </w:rPr>
        <w:t>).</w:t>
      </w:r>
    </w:p>
    <w:p w14:paraId="2A868FDB" w14:textId="73A2F47E" w:rsidR="00BD2466" w:rsidRDefault="00BD2466">
      <w:pPr>
        <w:pStyle w:val="Firstlineindent"/>
        <w:rPr>
          <w:lang w:val="cs-CZ"/>
        </w:rPr>
      </w:pPr>
      <w:r>
        <w:rPr>
          <w:lang w:val="cs-CZ"/>
        </w:rPr>
        <w:t xml:space="preserve">Řešený úsek ve stupni DPS/PDPS je dlouhý </w:t>
      </w:r>
      <w:r w:rsidR="00955676">
        <w:rPr>
          <w:lang w:val="cs-CZ"/>
        </w:rPr>
        <w:t>46</w:t>
      </w:r>
      <w:r>
        <w:rPr>
          <w:lang w:val="cs-CZ"/>
        </w:rPr>
        <w:t xml:space="preserve"> m a výškově se stavba pohybuje</w:t>
      </w:r>
      <w:r w:rsidR="00955676">
        <w:rPr>
          <w:lang w:val="cs-CZ"/>
        </w:rPr>
        <w:t xml:space="preserve"> v úrovni cca 450</w:t>
      </w:r>
      <w:r>
        <w:rPr>
          <w:lang w:val="cs-CZ"/>
        </w:rPr>
        <w:t xml:space="preserve"> </w:t>
      </w:r>
      <w:proofErr w:type="spellStart"/>
      <w:proofErr w:type="gramStart"/>
      <w:r>
        <w:rPr>
          <w:lang w:val="cs-CZ"/>
        </w:rPr>
        <w:t>mn.m</w:t>
      </w:r>
      <w:proofErr w:type="spellEnd"/>
      <w:r>
        <w:rPr>
          <w:lang w:val="cs-CZ"/>
        </w:rPr>
        <w:t>. .</w:t>
      </w:r>
      <w:proofErr w:type="gramEnd"/>
      <w:r>
        <w:rPr>
          <w:lang w:val="cs-CZ"/>
        </w:rPr>
        <w:t xml:space="preserve"> Jedná se o hornaté území.</w:t>
      </w:r>
    </w:p>
    <w:p w14:paraId="07499676" w14:textId="77777777" w:rsidR="000C1724" w:rsidRPr="007E2B89" w:rsidRDefault="003F422B">
      <w:pPr>
        <w:pStyle w:val="NadpisU4"/>
        <w:numPr>
          <w:ilvl w:val="3"/>
          <w:numId w:val="12"/>
        </w:numPr>
        <w:rPr>
          <w:lang w:val="cs-CZ"/>
        </w:rPr>
      </w:pPr>
      <w:bookmarkStart w:id="4" w:name="__RefHeading___Toc1709_2978490351"/>
      <w:r w:rsidRPr="007E2B89">
        <w:rPr>
          <w:color w:val="000000"/>
          <w:lang w:val="cs-CZ"/>
        </w:rPr>
        <w:t>údaje o souladu s územně plánovací dokumentací, s cíli a úkoly územního plánování, včetně informace o vydané územně plánovací dokumentaci,</w:t>
      </w:r>
      <w:bookmarkEnd w:id="4"/>
    </w:p>
    <w:p w14:paraId="2D1DCE70" w14:textId="41137217" w:rsidR="000C1724" w:rsidRPr="007E2B89" w:rsidRDefault="00BD2466">
      <w:pPr>
        <w:pStyle w:val="Firstlineindent"/>
        <w:rPr>
          <w:lang w:val="cs-CZ"/>
        </w:rPr>
      </w:pPr>
      <w:r>
        <w:rPr>
          <w:lang w:val="cs-CZ"/>
        </w:rPr>
        <w:t xml:space="preserve">Obec </w:t>
      </w:r>
      <w:r w:rsidR="00955676">
        <w:rPr>
          <w:lang w:val="cs-CZ"/>
        </w:rPr>
        <w:t xml:space="preserve">Údolí u </w:t>
      </w:r>
      <w:proofErr w:type="spellStart"/>
      <w:r w:rsidR="00955676">
        <w:rPr>
          <w:lang w:val="cs-CZ"/>
        </w:rPr>
        <w:t>Lokte</w:t>
      </w:r>
      <w:r w:rsidR="000A03B8">
        <w:rPr>
          <w:lang w:val="cs-CZ"/>
        </w:rPr>
        <w:t>patřící</w:t>
      </w:r>
      <w:proofErr w:type="spellEnd"/>
      <w:r w:rsidR="000A03B8">
        <w:rPr>
          <w:lang w:val="cs-CZ"/>
        </w:rPr>
        <w:t xml:space="preserve"> pod ORP </w:t>
      </w:r>
      <w:r w:rsidR="00E5405D">
        <w:rPr>
          <w:lang w:val="cs-CZ"/>
        </w:rPr>
        <w:t>Sokolov</w:t>
      </w:r>
      <w:r w:rsidR="003F422B" w:rsidRPr="007E2B89">
        <w:rPr>
          <w:lang w:val="cs-CZ"/>
        </w:rPr>
        <w:t xml:space="preserve"> má platnou územně plánovací dokumentaci</w:t>
      </w:r>
      <w:r w:rsidR="00625360" w:rsidRPr="007E2B89">
        <w:rPr>
          <w:lang w:val="cs-CZ"/>
        </w:rPr>
        <w:t>.</w:t>
      </w:r>
    </w:p>
    <w:p w14:paraId="6B85608C" w14:textId="70942E9E" w:rsidR="000C1724" w:rsidRPr="00955676" w:rsidRDefault="003F422B">
      <w:pPr>
        <w:pStyle w:val="Firstlineindent"/>
        <w:rPr>
          <w:b/>
          <w:bCs/>
          <w:lang w:val="cs-CZ"/>
        </w:rPr>
      </w:pPr>
      <w:r w:rsidRPr="00955676">
        <w:rPr>
          <w:b/>
          <w:bCs/>
          <w:lang w:val="cs-CZ"/>
        </w:rPr>
        <w:t xml:space="preserve">Stavba </w:t>
      </w:r>
      <w:r w:rsidR="00955676" w:rsidRPr="00955676">
        <w:rPr>
          <w:b/>
          <w:bCs/>
          <w:lang w:val="cs-CZ"/>
        </w:rPr>
        <w:t>řeší mimořádnou situaci z roku 06/2020, kdy po mimořádných srážkových úhrnech došlo ke ztrátě stability obkladní zdi oddělující objekt rodinného domu č.p. 38 od komunikace II/209. Projekt řeší odstranění této mimořádné události tak, aby byla zajištěna bezpečnost lidí a majetku 3 osob a zároveň také bezpečnost na komunikaci II/209, kdy s ohledem na zúžení komunikace dochází ke konfliktnímu (rizikovému) místu.</w:t>
      </w:r>
    </w:p>
    <w:p w14:paraId="76D5CE19" w14:textId="77777777" w:rsidR="000C1724" w:rsidRPr="007E2B89" w:rsidRDefault="003F422B">
      <w:pPr>
        <w:pStyle w:val="Firstlineindent"/>
        <w:rPr>
          <w:lang w:val="cs-CZ"/>
        </w:rPr>
      </w:pPr>
      <w:r w:rsidRPr="007E2B89">
        <w:rPr>
          <w:lang w:val="cs-CZ"/>
        </w:rPr>
        <w:t xml:space="preserve">Projekt stavby je </w:t>
      </w:r>
      <w:r w:rsidR="00625360" w:rsidRPr="007E2B89">
        <w:rPr>
          <w:lang w:val="cs-CZ"/>
        </w:rPr>
        <w:t>navržen</w:t>
      </w:r>
      <w:r w:rsidRPr="007E2B89">
        <w:rPr>
          <w:lang w:val="cs-CZ"/>
        </w:rPr>
        <w:t xml:space="preserve"> na základě potřeby a zadání objednatele. Stavba neměn</w:t>
      </w:r>
      <w:bookmarkStart w:id="5" w:name="_GoBack1"/>
      <w:bookmarkEnd w:id="5"/>
      <w:r w:rsidRPr="007E2B89">
        <w:rPr>
          <w:lang w:val="cs-CZ"/>
        </w:rPr>
        <w:t>í urbanistické ani architektonické řešení lokality, prostorově respektuje stávající území</w:t>
      </w:r>
      <w:r w:rsidR="000A03B8">
        <w:rPr>
          <w:lang w:val="cs-CZ"/>
        </w:rPr>
        <w:t>.</w:t>
      </w:r>
    </w:p>
    <w:p w14:paraId="03507D03" w14:textId="77777777" w:rsidR="000C1724" w:rsidRPr="007E2B89" w:rsidRDefault="003F422B">
      <w:pPr>
        <w:pStyle w:val="NadpisU4"/>
        <w:numPr>
          <w:ilvl w:val="3"/>
          <w:numId w:val="12"/>
        </w:numPr>
        <w:rPr>
          <w:lang w:val="cs-CZ"/>
        </w:rPr>
      </w:pPr>
      <w:bookmarkStart w:id="6" w:name="__RefHeading___Toc1711_2978490351"/>
      <w:r w:rsidRPr="007E2B89">
        <w:rPr>
          <w:lang w:val="cs-CZ"/>
        </w:rPr>
        <w:t>geologická, geomorfologická a hydrogeologická charakteristika, včetně zdrojů nerostů a podzemních vod,</w:t>
      </w:r>
      <w:bookmarkEnd w:id="6"/>
    </w:p>
    <w:p w14:paraId="072E520B" w14:textId="30B74C57" w:rsidR="00BC7ECD" w:rsidRDefault="00A762A0" w:rsidP="00A762A0">
      <w:pPr>
        <w:pStyle w:val="Firstlineindent"/>
        <w:rPr>
          <w:lang w:val="cs-CZ"/>
        </w:rPr>
      </w:pPr>
      <w:bookmarkStart w:id="7" w:name="__RefHeading___Toc1713_2978490351"/>
      <w:r>
        <w:rPr>
          <w:lang w:val="cs-CZ"/>
        </w:rPr>
        <w:t>Zájmové území patří podle regionálně geologického členění Českého masivu v </w:t>
      </w:r>
      <w:proofErr w:type="spellStart"/>
      <w:r>
        <w:rPr>
          <w:lang w:val="cs-CZ"/>
        </w:rPr>
        <w:t>sasko</w:t>
      </w:r>
      <w:proofErr w:type="spellEnd"/>
      <w:r>
        <w:rPr>
          <w:lang w:val="cs-CZ"/>
        </w:rPr>
        <w:t xml:space="preserve"> – durynské oblasti (</w:t>
      </w:r>
      <w:proofErr w:type="spellStart"/>
      <w:r>
        <w:rPr>
          <w:lang w:val="cs-CZ"/>
        </w:rPr>
        <w:t>saxothuringika</w:t>
      </w:r>
      <w:proofErr w:type="spellEnd"/>
      <w:r>
        <w:rPr>
          <w:lang w:val="cs-CZ"/>
        </w:rPr>
        <w:t xml:space="preserve">), která je na lokalitě prezentována horninami krušnohorského plutonu. </w:t>
      </w:r>
    </w:p>
    <w:p w14:paraId="170E1C82" w14:textId="77777777" w:rsidR="00BC7ECD" w:rsidRDefault="00BC7ECD" w:rsidP="00625360">
      <w:pPr>
        <w:pStyle w:val="Firstlineindent"/>
        <w:rPr>
          <w:lang w:val="cs-CZ"/>
        </w:rPr>
      </w:pPr>
      <w:r>
        <w:rPr>
          <w:lang w:val="cs-CZ"/>
        </w:rPr>
        <w:t xml:space="preserve">Dle regionálně geologického členění Českého masivu (Chlupáč, I. a </w:t>
      </w:r>
      <w:proofErr w:type="spellStart"/>
      <w:r>
        <w:rPr>
          <w:lang w:val="cs-CZ"/>
        </w:rPr>
        <w:t>Štorch</w:t>
      </w:r>
      <w:proofErr w:type="spellEnd"/>
      <w:r>
        <w:rPr>
          <w:lang w:val="cs-CZ"/>
        </w:rPr>
        <w:t>, p. 1992) je sledované území součástí krušnohorského krystalinika. Z geologického hlediska náleží zájmové území do sasko-durynské oblasti.</w:t>
      </w:r>
    </w:p>
    <w:p w14:paraId="136856A9" w14:textId="77777777" w:rsidR="000C1724" w:rsidRPr="007E2B89" w:rsidRDefault="003F422B">
      <w:pPr>
        <w:pStyle w:val="NadpisU4"/>
        <w:numPr>
          <w:ilvl w:val="3"/>
          <w:numId w:val="12"/>
        </w:numPr>
        <w:rPr>
          <w:lang w:val="cs-CZ"/>
        </w:rPr>
      </w:pPr>
      <w:r w:rsidRPr="007E2B89">
        <w:rPr>
          <w:lang w:val="cs-CZ"/>
        </w:rPr>
        <w:t>výčet a závěry provedených průzkumů a měření (podrobný nebo případně doplňující geotechnický průzkum, hydrogeologický průzkum, podrobný korozní průzkum, podrobný geotechnický průzkum materiálových nalezišť (zemníků), stavebně historický průzkum apod.),</w:t>
      </w:r>
      <w:bookmarkEnd w:id="7"/>
    </w:p>
    <w:p w14:paraId="24D1440C" w14:textId="77777777" w:rsidR="000C1724" w:rsidRPr="007E2B89" w:rsidRDefault="003F422B">
      <w:pPr>
        <w:pStyle w:val="Firstlineindent"/>
        <w:rPr>
          <w:lang w:val="cs-CZ"/>
        </w:rPr>
      </w:pPr>
      <w:r w:rsidRPr="007E2B89">
        <w:rPr>
          <w:lang w:val="cs-CZ"/>
        </w:rPr>
        <w:t>Pro účely zpracování dokumentace pro územní rozhodnutí byly zpracovány následující podklady a průzkumy:</w:t>
      </w:r>
    </w:p>
    <w:p w14:paraId="0B2C521C" w14:textId="1B139100" w:rsidR="000C1724" w:rsidRPr="007E2B89" w:rsidRDefault="003F422B">
      <w:pPr>
        <w:pStyle w:val="Firstlineindent"/>
        <w:numPr>
          <w:ilvl w:val="0"/>
          <w:numId w:val="19"/>
        </w:numPr>
        <w:rPr>
          <w:lang w:val="cs-CZ"/>
        </w:rPr>
      </w:pPr>
      <w:bookmarkStart w:id="8" w:name="__RefHeading___Toc1715_2978490351"/>
      <w:r w:rsidRPr="007E2B89">
        <w:rPr>
          <w:lang w:val="cs-CZ"/>
        </w:rPr>
        <w:t>Geodetické zaměření stávajícího stavu (</w:t>
      </w:r>
      <w:r w:rsidR="00A762A0">
        <w:rPr>
          <w:lang w:val="cs-CZ"/>
        </w:rPr>
        <w:t>JSIK</w:t>
      </w:r>
      <w:r w:rsidR="000D7399">
        <w:rPr>
          <w:lang w:val="cs-CZ"/>
        </w:rPr>
        <w:t xml:space="preserve"> s.r.o.</w:t>
      </w:r>
      <w:r w:rsidRPr="007E2B89">
        <w:rPr>
          <w:lang w:val="cs-CZ"/>
        </w:rPr>
        <w:t xml:space="preserve">, </w:t>
      </w:r>
      <w:r w:rsidR="00A762A0">
        <w:rPr>
          <w:lang w:val="cs-CZ"/>
        </w:rPr>
        <w:t>05</w:t>
      </w:r>
      <w:r w:rsidRPr="007E2B89">
        <w:rPr>
          <w:lang w:val="cs-CZ"/>
        </w:rPr>
        <w:t>/20</w:t>
      </w:r>
      <w:r w:rsidR="00A762A0">
        <w:rPr>
          <w:lang w:val="cs-CZ"/>
        </w:rPr>
        <w:t>21</w:t>
      </w:r>
      <w:r w:rsidRPr="007E2B89">
        <w:rPr>
          <w:lang w:val="cs-CZ"/>
        </w:rPr>
        <w:t>)</w:t>
      </w:r>
      <w:bookmarkEnd w:id="8"/>
    </w:p>
    <w:p w14:paraId="3E56B62B" w14:textId="40172FD0" w:rsidR="000C1724" w:rsidRPr="007E2B89" w:rsidRDefault="003F422B">
      <w:pPr>
        <w:pStyle w:val="Firstlineindent"/>
        <w:numPr>
          <w:ilvl w:val="0"/>
          <w:numId w:val="19"/>
        </w:numPr>
        <w:rPr>
          <w:lang w:val="cs-CZ"/>
        </w:rPr>
      </w:pPr>
      <w:bookmarkStart w:id="9" w:name="__RefHeading___Toc1485_4020591610"/>
      <w:r w:rsidRPr="007E2B89">
        <w:rPr>
          <w:lang w:val="cs-CZ"/>
        </w:rPr>
        <w:t>Ověření stávajících inženýrských sítí (</w:t>
      </w:r>
      <w:r w:rsidR="000D7399">
        <w:rPr>
          <w:lang w:val="cs-CZ"/>
        </w:rPr>
        <w:t>PROGEOCONT</w:t>
      </w:r>
      <w:r w:rsidRPr="007E2B89">
        <w:rPr>
          <w:lang w:val="cs-CZ"/>
        </w:rPr>
        <w:t xml:space="preserve"> s.r.o., </w:t>
      </w:r>
      <w:r w:rsidR="00990253">
        <w:rPr>
          <w:lang w:val="cs-CZ"/>
        </w:rPr>
        <w:t>0</w:t>
      </w:r>
      <w:r w:rsidR="00A762A0">
        <w:rPr>
          <w:lang w:val="cs-CZ"/>
        </w:rPr>
        <w:t>7</w:t>
      </w:r>
      <w:r w:rsidRPr="007E2B89">
        <w:rPr>
          <w:lang w:val="cs-CZ"/>
        </w:rPr>
        <w:t>/20</w:t>
      </w:r>
      <w:r w:rsidR="00990253">
        <w:rPr>
          <w:lang w:val="cs-CZ"/>
        </w:rPr>
        <w:t>2</w:t>
      </w:r>
      <w:r w:rsidR="00A762A0">
        <w:rPr>
          <w:lang w:val="cs-CZ"/>
        </w:rPr>
        <w:t>1</w:t>
      </w:r>
      <w:r w:rsidRPr="007E2B89">
        <w:rPr>
          <w:lang w:val="cs-CZ"/>
        </w:rPr>
        <w:t>)</w:t>
      </w:r>
      <w:bookmarkEnd w:id="9"/>
    </w:p>
    <w:p w14:paraId="1F9759BA" w14:textId="15D4E8B5" w:rsidR="000C1724" w:rsidRPr="007E2B89" w:rsidRDefault="003F422B">
      <w:pPr>
        <w:pStyle w:val="Firstlineindent"/>
        <w:numPr>
          <w:ilvl w:val="0"/>
          <w:numId w:val="19"/>
        </w:numPr>
        <w:rPr>
          <w:lang w:val="cs-CZ"/>
        </w:rPr>
      </w:pPr>
      <w:bookmarkStart w:id="10" w:name="__RefHeading___Toc1487_4020591610"/>
      <w:r w:rsidRPr="007E2B89">
        <w:rPr>
          <w:lang w:val="cs-CZ"/>
        </w:rPr>
        <w:t xml:space="preserve">Katastrální mapa </w:t>
      </w:r>
      <w:proofErr w:type="gramStart"/>
      <w:r w:rsidRPr="007E2B89">
        <w:rPr>
          <w:lang w:val="cs-CZ"/>
        </w:rPr>
        <w:t xml:space="preserve">( </w:t>
      </w:r>
      <w:r w:rsidR="000D7399">
        <w:rPr>
          <w:lang w:val="cs-CZ"/>
        </w:rPr>
        <w:t>PROGEOCONT</w:t>
      </w:r>
      <w:proofErr w:type="gramEnd"/>
      <w:r w:rsidRPr="007E2B89">
        <w:rPr>
          <w:lang w:val="cs-CZ"/>
        </w:rPr>
        <w:t xml:space="preserve"> s.r.o., </w:t>
      </w:r>
      <w:r w:rsidR="00A762A0">
        <w:rPr>
          <w:lang w:val="cs-CZ"/>
        </w:rPr>
        <w:t>06</w:t>
      </w:r>
      <w:r w:rsidRPr="007E2B89">
        <w:rPr>
          <w:lang w:val="cs-CZ"/>
        </w:rPr>
        <w:t>/20</w:t>
      </w:r>
      <w:bookmarkEnd w:id="10"/>
      <w:r w:rsidR="00A762A0">
        <w:rPr>
          <w:lang w:val="cs-CZ"/>
        </w:rPr>
        <w:t>21</w:t>
      </w:r>
      <w:r w:rsidR="00990253">
        <w:rPr>
          <w:lang w:val="cs-CZ"/>
        </w:rPr>
        <w:t>)</w:t>
      </w:r>
    </w:p>
    <w:p w14:paraId="0C5A00B3" w14:textId="77C8D018" w:rsidR="000C1724" w:rsidRDefault="003F422B">
      <w:pPr>
        <w:pStyle w:val="Firstlineindent"/>
        <w:numPr>
          <w:ilvl w:val="0"/>
          <w:numId w:val="19"/>
        </w:numPr>
        <w:rPr>
          <w:lang w:val="cs-CZ"/>
        </w:rPr>
      </w:pPr>
      <w:bookmarkStart w:id="11" w:name="__RefHeading___Toc1489_4020591610"/>
      <w:r w:rsidRPr="007E2B89">
        <w:rPr>
          <w:lang w:val="cs-CZ"/>
        </w:rPr>
        <w:t>Vlastní terénní průzkum a fotodokumentace (</w:t>
      </w:r>
      <w:r w:rsidR="000D7399">
        <w:rPr>
          <w:lang w:val="cs-CZ"/>
        </w:rPr>
        <w:t>PROGEOCONT</w:t>
      </w:r>
      <w:r w:rsidRPr="007E2B89">
        <w:rPr>
          <w:lang w:val="cs-CZ"/>
        </w:rPr>
        <w:t xml:space="preserve"> s.r.o., </w:t>
      </w:r>
      <w:r w:rsidR="00A762A0">
        <w:rPr>
          <w:lang w:val="cs-CZ"/>
        </w:rPr>
        <w:t>06</w:t>
      </w:r>
      <w:r w:rsidRPr="007E2B89">
        <w:rPr>
          <w:lang w:val="cs-CZ"/>
        </w:rPr>
        <w:t>/20</w:t>
      </w:r>
      <w:r w:rsidR="00A762A0">
        <w:rPr>
          <w:lang w:val="cs-CZ"/>
        </w:rPr>
        <w:t>21</w:t>
      </w:r>
      <w:r w:rsidRPr="007E2B89">
        <w:rPr>
          <w:lang w:val="cs-CZ"/>
        </w:rPr>
        <w:t>)</w:t>
      </w:r>
      <w:bookmarkEnd w:id="11"/>
    </w:p>
    <w:p w14:paraId="386551A3" w14:textId="030962CF" w:rsidR="00990253" w:rsidRDefault="00A762A0">
      <w:pPr>
        <w:pStyle w:val="Firstlineindent"/>
        <w:numPr>
          <w:ilvl w:val="0"/>
          <w:numId w:val="19"/>
        </w:numPr>
        <w:rPr>
          <w:lang w:val="cs-CZ"/>
        </w:rPr>
      </w:pPr>
      <w:r>
        <w:rPr>
          <w:lang w:val="cs-CZ"/>
        </w:rPr>
        <w:t>Inženýrskogeologický</w:t>
      </w:r>
      <w:r w:rsidR="00990253">
        <w:rPr>
          <w:lang w:val="cs-CZ"/>
        </w:rPr>
        <w:t xml:space="preserve"> průzkum (</w:t>
      </w:r>
      <w:r>
        <w:rPr>
          <w:lang w:val="cs-CZ"/>
        </w:rPr>
        <w:t>INSET s.r.o.</w:t>
      </w:r>
      <w:r w:rsidR="00990253">
        <w:rPr>
          <w:lang w:val="cs-CZ"/>
        </w:rPr>
        <w:t>, 0</w:t>
      </w:r>
      <w:r>
        <w:rPr>
          <w:lang w:val="cs-CZ"/>
        </w:rPr>
        <w:t>5</w:t>
      </w:r>
      <w:r w:rsidR="00990253">
        <w:rPr>
          <w:lang w:val="cs-CZ"/>
        </w:rPr>
        <w:t>/202</w:t>
      </w:r>
      <w:r>
        <w:rPr>
          <w:lang w:val="cs-CZ"/>
        </w:rPr>
        <w:t>1</w:t>
      </w:r>
      <w:r w:rsidR="00990253">
        <w:rPr>
          <w:lang w:val="cs-CZ"/>
        </w:rPr>
        <w:t>)</w:t>
      </w:r>
    </w:p>
    <w:p w14:paraId="0E521CB7" w14:textId="77777777" w:rsidR="000C1724" w:rsidRPr="007E2B89" w:rsidRDefault="003F422B">
      <w:pPr>
        <w:pStyle w:val="Firstlineindent"/>
        <w:rPr>
          <w:lang w:val="cs-CZ"/>
        </w:rPr>
      </w:pPr>
      <w:r w:rsidRPr="007E2B89">
        <w:rPr>
          <w:lang w:val="cs-CZ"/>
        </w:rPr>
        <w:t>Ostatní průzkumy nebylo nutné s ohledem na rozsah stavby provádět.</w:t>
      </w:r>
    </w:p>
    <w:p w14:paraId="7F2447FB" w14:textId="77777777" w:rsidR="000C1724" w:rsidRPr="007E2B89" w:rsidRDefault="003F422B">
      <w:pPr>
        <w:pStyle w:val="NadpisU4"/>
        <w:numPr>
          <w:ilvl w:val="3"/>
          <w:numId w:val="12"/>
        </w:numPr>
        <w:rPr>
          <w:lang w:val="cs-CZ"/>
        </w:rPr>
      </w:pPr>
      <w:bookmarkStart w:id="12" w:name="__RefHeading___Toc1717_2978490351"/>
      <w:r w:rsidRPr="007E2B89">
        <w:rPr>
          <w:lang w:val="cs-CZ"/>
        </w:rPr>
        <w:t>ochrana území podle jiných právních předpisů</w:t>
      </w:r>
      <w:bookmarkEnd w:id="12"/>
    </w:p>
    <w:p w14:paraId="159F251C" w14:textId="4CAB4F34" w:rsidR="00FB6375" w:rsidRDefault="00FB6375" w:rsidP="00990253">
      <w:pPr>
        <w:pStyle w:val="Firstlineindent"/>
        <w:rPr>
          <w:lang w:val="cs-CZ"/>
        </w:rPr>
      </w:pPr>
      <w:bookmarkStart w:id="13" w:name="OLE_LINK13"/>
      <w:bookmarkStart w:id="14" w:name="OLE_LINK14"/>
      <w:r w:rsidRPr="007E2B89">
        <w:rPr>
          <w:lang w:val="cs-CZ"/>
        </w:rPr>
        <w:t xml:space="preserve">Stavba se </w:t>
      </w:r>
      <w:bookmarkEnd w:id="13"/>
      <w:bookmarkEnd w:id="14"/>
      <w:r w:rsidRPr="007E2B89">
        <w:rPr>
          <w:lang w:val="cs-CZ"/>
        </w:rPr>
        <w:t xml:space="preserve">nachází </w:t>
      </w:r>
      <w:r w:rsidR="00B81527">
        <w:rPr>
          <w:lang w:val="cs-CZ"/>
        </w:rPr>
        <w:t xml:space="preserve">v chráněné krajinné oblasti Slavkovský les. </w:t>
      </w:r>
    </w:p>
    <w:p w14:paraId="395B859D" w14:textId="77777777" w:rsidR="000C1724" w:rsidRPr="007E2B89" w:rsidRDefault="003F422B">
      <w:pPr>
        <w:pStyle w:val="NadpisU4"/>
        <w:numPr>
          <w:ilvl w:val="3"/>
          <w:numId w:val="12"/>
        </w:numPr>
        <w:rPr>
          <w:lang w:val="cs-CZ"/>
        </w:rPr>
      </w:pPr>
      <w:bookmarkStart w:id="15" w:name="__RefHeading___Toc1719_2978490351"/>
      <w:r w:rsidRPr="007E2B89">
        <w:rPr>
          <w:lang w:val="cs-CZ"/>
        </w:rPr>
        <w:t>poloha vzhledem k záplavovému území, poddolovanému území apod.,</w:t>
      </w:r>
      <w:bookmarkEnd w:id="15"/>
    </w:p>
    <w:p w14:paraId="0721A78A" w14:textId="77777777" w:rsidR="000C1724" w:rsidRPr="007E2B89" w:rsidRDefault="00FB6375">
      <w:pPr>
        <w:pStyle w:val="Firstlineindent"/>
        <w:rPr>
          <w:highlight w:val="yellow"/>
          <w:lang w:val="cs-CZ"/>
        </w:rPr>
      </w:pPr>
      <w:r w:rsidRPr="007E2B89">
        <w:rPr>
          <w:lang w:val="cs-CZ"/>
        </w:rPr>
        <w:t>Stavba se nenachází v záplavovém území.</w:t>
      </w:r>
      <w:r w:rsidR="000920E2">
        <w:rPr>
          <w:lang w:val="cs-CZ"/>
        </w:rPr>
        <w:t xml:space="preserve"> Lokalita se nenachází v poddolovaném území.</w:t>
      </w:r>
    </w:p>
    <w:p w14:paraId="312501E5" w14:textId="77777777" w:rsidR="000C1724" w:rsidRPr="007E2B89" w:rsidRDefault="003F422B">
      <w:pPr>
        <w:pStyle w:val="NadpisU4"/>
        <w:numPr>
          <w:ilvl w:val="3"/>
          <w:numId w:val="12"/>
        </w:numPr>
        <w:rPr>
          <w:lang w:val="cs-CZ"/>
        </w:rPr>
      </w:pPr>
      <w:bookmarkStart w:id="16" w:name="__RefHeading___Toc1729_2978490351"/>
      <w:r w:rsidRPr="007E2B89">
        <w:rPr>
          <w:lang w:val="cs-CZ"/>
        </w:rPr>
        <w:t>vliv stavby na okolní stavby a pozemky, ochrana okolí, vliv stavby na odtokové poměry v území,</w:t>
      </w:r>
      <w:bookmarkEnd w:id="16"/>
    </w:p>
    <w:p w14:paraId="73C680D6" w14:textId="77777777" w:rsidR="000C1724" w:rsidRPr="007E2B89" w:rsidRDefault="003F422B">
      <w:pPr>
        <w:pStyle w:val="Firstlineindent"/>
        <w:rPr>
          <w:lang w:val="cs-CZ"/>
        </w:rPr>
      </w:pPr>
      <w:r w:rsidRPr="007E2B89">
        <w:rPr>
          <w:lang w:val="cs-CZ"/>
        </w:rPr>
        <w:t>Stavbou nedojde ke změně stávajících vlivů na okolní stavby a pozemky. Stavba nemá vliv na odtokové poměry v území. Způsob odvodnění území se nemění.</w:t>
      </w:r>
    </w:p>
    <w:p w14:paraId="214978FF" w14:textId="77777777" w:rsidR="000C1724" w:rsidRPr="007E2B89" w:rsidRDefault="003F422B">
      <w:pPr>
        <w:pStyle w:val="NadpisU4"/>
        <w:numPr>
          <w:ilvl w:val="3"/>
          <w:numId w:val="12"/>
        </w:numPr>
        <w:rPr>
          <w:lang w:val="cs-CZ"/>
        </w:rPr>
      </w:pPr>
      <w:bookmarkStart w:id="17" w:name="__RefHeading___Toc1731_2978490351"/>
      <w:r w:rsidRPr="007E2B89">
        <w:rPr>
          <w:lang w:val="cs-CZ"/>
        </w:rPr>
        <w:t>požadavky na asanace, demolice, kácení dřevin,</w:t>
      </w:r>
      <w:bookmarkEnd w:id="17"/>
    </w:p>
    <w:p w14:paraId="1AB38DCE" w14:textId="2623D616" w:rsidR="000C1724" w:rsidRPr="007E2B89" w:rsidRDefault="003F422B">
      <w:pPr>
        <w:pStyle w:val="Textbody"/>
        <w:ind w:firstLine="567"/>
        <w:rPr>
          <w:szCs w:val="22"/>
          <w:lang w:val="cs-CZ"/>
        </w:rPr>
      </w:pPr>
      <w:r w:rsidRPr="004D2051">
        <w:rPr>
          <w:szCs w:val="22"/>
          <w:lang w:val="cs-CZ"/>
        </w:rPr>
        <w:t>Stavba nevyžaduje asanace</w:t>
      </w:r>
      <w:r w:rsidR="0024452D" w:rsidRPr="004D2051">
        <w:rPr>
          <w:szCs w:val="22"/>
          <w:lang w:val="cs-CZ"/>
        </w:rPr>
        <w:t xml:space="preserve"> a</w:t>
      </w:r>
      <w:r w:rsidRPr="004D2051">
        <w:rPr>
          <w:szCs w:val="22"/>
          <w:lang w:val="cs-CZ"/>
        </w:rPr>
        <w:t xml:space="preserve"> demolice</w:t>
      </w:r>
      <w:r w:rsidR="0024452D" w:rsidRPr="004D2051">
        <w:rPr>
          <w:szCs w:val="22"/>
          <w:lang w:val="cs-CZ"/>
        </w:rPr>
        <w:t xml:space="preserve">. </w:t>
      </w:r>
      <w:r w:rsidR="003A3D74">
        <w:rPr>
          <w:szCs w:val="22"/>
          <w:lang w:val="cs-CZ"/>
        </w:rPr>
        <w:t>Stavba nevyžaduje kácení dřevin.</w:t>
      </w:r>
    </w:p>
    <w:p w14:paraId="7553D007" w14:textId="77777777" w:rsidR="000C1724" w:rsidRPr="007E2B89" w:rsidRDefault="003F422B">
      <w:pPr>
        <w:pStyle w:val="NadpisU4"/>
        <w:numPr>
          <w:ilvl w:val="3"/>
          <w:numId w:val="12"/>
        </w:numPr>
        <w:rPr>
          <w:lang w:val="cs-CZ"/>
        </w:rPr>
      </w:pPr>
      <w:bookmarkStart w:id="18" w:name="__RefHeading___Toc1733_2978490351"/>
      <w:r w:rsidRPr="007E2B89">
        <w:rPr>
          <w:lang w:val="cs-CZ"/>
        </w:rPr>
        <w:t>požadavky na maximální zábory zemědělského půdního fondu nebo pozemků určených k plnění funkce lesa (dočasné / trvalé),</w:t>
      </w:r>
      <w:bookmarkEnd w:id="18"/>
    </w:p>
    <w:p w14:paraId="2B60A597" w14:textId="6E6964F1" w:rsidR="00FB6375" w:rsidRPr="007E2B89" w:rsidRDefault="004E7CA3" w:rsidP="00FB6375">
      <w:pPr>
        <w:pStyle w:val="Firstlineindent"/>
        <w:rPr>
          <w:rFonts w:cs="Arial"/>
          <w:lang w:val="cs-CZ"/>
        </w:rPr>
      </w:pPr>
      <w:bookmarkStart w:id="19" w:name="__RefHeading___Toc1735_2978490351"/>
      <w:r w:rsidRPr="004E7CA3">
        <w:rPr>
          <w:lang w:val="cs-CZ"/>
        </w:rPr>
        <w:t>Rozsah zábor</w:t>
      </w:r>
      <w:r>
        <w:rPr>
          <w:lang w:val="cs-CZ"/>
        </w:rPr>
        <w:t xml:space="preserve">u stavby je uveden v příloze C.2 Katastrální situační výkres. Stavba se nachází na katastrálním území </w:t>
      </w:r>
      <w:r w:rsidR="003A3D74">
        <w:rPr>
          <w:lang w:val="cs-CZ"/>
        </w:rPr>
        <w:t>Údolí u Lokte</w:t>
      </w:r>
      <w:r>
        <w:rPr>
          <w:lang w:val="cs-CZ"/>
        </w:rPr>
        <w:t xml:space="preserve">. Stavba </w:t>
      </w:r>
      <w:r w:rsidR="003A3D74">
        <w:rPr>
          <w:lang w:val="cs-CZ"/>
        </w:rPr>
        <w:t>ne</w:t>
      </w:r>
      <w:r>
        <w:rPr>
          <w:lang w:val="cs-CZ"/>
        </w:rPr>
        <w:t xml:space="preserve">zasahuje do pozemků PUPFL. </w:t>
      </w:r>
    </w:p>
    <w:p w14:paraId="35BD4DE0" w14:textId="77777777" w:rsidR="000C1724" w:rsidRPr="007E2B89" w:rsidRDefault="003F422B">
      <w:pPr>
        <w:pStyle w:val="NadpisU4"/>
        <w:numPr>
          <w:ilvl w:val="3"/>
          <w:numId w:val="12"/>
        </w:numPr>
        <w:rPr>
          <w:lang w:val="cs-CZ"/>
        </w:rPr>
      </w:pPr>
      <w:r w:rsidRPr="007E2B89">
        <w:rPr>
          <w:rFonts w:cs="Times New Roman"/>
          <w:sz w:val="22"/>
          <w:szCs w:val="22"/>
          <w:lang w:val="cs-CZ"/>
        </w:rPr>
        <w:t>územně technické podmínky</w:t>
      </w:r>
      <w:r w:rsidRPr="007E2B89">
        <w:rPr>
          <w:sz w:val="22"/>
          <w:szCs w:val="22"/>
          <w:lang w:val="cs-CZ"/>
        </w:rPr>
        <w:t xml:space="preserve"> </w:t>
      </w:r>
      <w:r w:rsidRPr="007E2B89">
        <w:rPr>
          <w:rFonts w:cs="Times New Roman"/>
          <w:sz w:val="22"/>
          <w:szCs w:val="22"/>
          <w:lang w:val="cs-CZ"/>
        </w:rPr>
        <w:t>(zejména možnost napojení na stávající dopravní a technickou infrastrukturu),</w:t>
      </w:r>
      <w:bookmarkEnd w:id="19"/>
    </w:p>
    <w:p w14:paraId="3A6150CF" w14:textId="77777777" w:rsidR="000C1724" w:rsidRPr="007E2B89" w:rsidRDefault="003F422B">
      <w:pPr>
        <w:pStyle w:val="NadpisU5"/>
        <w:numPr>
          <w:ilvl w:val="4"/>
          <w:numId w:val="12"/>
        </w:numPr>
        <w:rPr>
          <w:lang w:val="cs-CZ"/>
        </w:rPr>
      </w:pPr>
      <w:bookmarkStart w:id="20" w:name="__RefHeading___Toc1737_2978490351"/>
      <w:r w:rsidRPr="007E2B89">
        <w:rPr>
          <w:lang w:val="cs-CZ"/>
        </w:rPr>
        <w:t>Dopravní infrastruktura</w:t>
      </w:r>
      <w:bookmarkEnd w:id="20"/>
    </w:p>
    <w:p w14:paraId="4265E526" w14:textId="5C5260E5" w:rsidR="000C1724" w:rsidRPr="007E2B89" w:rsidRDefault="003F422B">
      <w:pPr>
        <w:pStyle w:val="Firstlineindent"/>
        <w:rPr>
          <w:lang w:val="cs-CZ"/>
        </w:rPr>
      </w:pPr>
      <w:r w:rsidRPr="007E2B89">
        <w:rPr>
          <w:lang w:val="cs-CZ"/>
        </w:rPr>
        <w:t>Přístup na stavbu je umožněn po stávající pozemní komunikac</w:t>
      </w:r>
      <w:r w:rsidR="004E7CA3">
        <w:rPr>
          <w:lang w:val="cs-CZ"/>
        </w:rPr>
        <w:t>i</w:t>
      </w:r>
      <w:r w:rsidR="00FB6375" w:rsidRPr="007E2B89">
        <w:rPr>
          <w:lang w:val="cs-CZ"/>
        </w:rPr>
        <w:t>.</w:t>
      </w:r>
      <w:r w:rsidRPr="007E2B89">
        <w:rPr>
          <w:lang w:val="cs-CZ"/>
        </w:rPr>
        <w:t xml:space="preserve"> Stavba je umístěna </w:t>
      </w:r>
      <w:r w:rsidR="004E7CA3">
        <w:rPr>
          <w:lang w:val="cs-CZ"/>
        </w:rPr>
        <w:t xml:space="preserve">v poloze stávající komunikace. </w:t>
      </w:r>
    </w:p>
    <w:p w14:paraId="5A14B560" w14:textId="77777777" w:rsidR="000C1724" w:rsidRPr="007E2B89" w:rsidRDefault="003F422B">
      <w:pPr>
        <w:pStyle w:val="NadpisU5"/>
        <w:numPr>
          <w:ilvl w:val="4"/>
          <w:numId w:val="12"/>
        </w:numPr>
        <w:rPr>
          <w:lang w:val="cs-CZ"/>
        </w:rPr>
      </w:pPr>
      <w:bookmarkStart w:id="21" w:name="__RefHeading___Toc1739_2978490351"/>
      <w:r w:rsidRPr="007E2B89">
        <w:rPr>
          <w:lang w:val="cs-CZ"/>
        </w:rPr>
        <w:lastRenderedPageBreak/>
        <w:t>Technická infrastruktura</w:t>
      </w:r>
      <w:bookmarkEnd w:id="21"/>
    </w:p>
    <w:p w14:paraId="677F0428" w14:textId="77777777" w:rsidR="000C1724" w:rsidRPr="007E2B89" w:rsidRDefault="003F422B">
      <w:pPr>
        <w:pStyle w:val="Firstlineindent"/>
        <w:rPr>
          <w:lang w:val="cs-CZ"/>
        </w:rPr>
      </w:pPr>
      <w:r w:rsidRPr="007E2B89">
        <w:rPr>
          <w:lang w:val="cs-CZ"/>
        </w:rPr>
        <w:t xml:space="preserve">V místě stavby </w:t>
      </w:r>
      <w:r w:rsidR="004E7CA3">
        <w:rPr>
          <w:lang w:val="cs-CZ"/>
        </w:rPr>
        <w:t>není</w:t>
      </w:r>
      <w:r w:rsidRPr="007E2B89">
        <w:rPr>
          <w:lang w:val="cs-CZ"/>
        </w:rPr>
        <w:t xml:space="preserve"> možnost přístupu ke zdrojům vody i elektrické energie.</w:t>
      </w:r>
    </w:p>
    <w:p w14:paraId="0ECF5C09" w14:textId="77777777" w:rsidR="000C1724" w:rsidRPr="007E2B89" w:rsidRDefault="003F422B">
      <w:pPr>
        <w:pStyle w:val="NadpisU4"/>
        <w:numPr>
          <w:ilvl w:val="3"/>
          <w:numId w:val="12"/>
        </w:numPr>
        <w:rPr>
          <w:lang w:val="cs-CZ"/>
        </w:rPr>
      </w:pPr>
      <w:bookmarkStart w:id="22" w:name="__RefHeading___Toc1741_2978490351"/>
      <w:r w:rsidRPr="007E2B89">
        <w:rPr>
          <w:lang w:val="cs-CZ"/>
        </w:rPr>
        <w:t>věcné a časové vazby stavby, podmiňující, vyvolané, související investice,</w:t>
      </w:r>
      <w:bookmarkEnd w:id="22"/>
    </w:p>
    <w:p w14:paraId="440A6F28" w14:textId="77777777" w:rsidR="000C1724" w:rsidRPr="007E2B89" w:rsidRDefault="003F422B">
      <w:pPr>
        <w:pStyle w:val="Firstlineindent"/>
        <w:rPr>
          <w:lang w:val="cs-CZ"/>
        </w:rPr>
      </w:pPr>
      <w:r w:rsidRPr="00E61E5B">
        <w:rPr>
          <w:lang w:val="cs-CZ"/>
        </w:rPr>
        <w:t>Stavbu je možné zbudovat na základě finančních, časových a jiných možností investora. Stavba nevyžaduje související ani podmiňující investice.</w:t>
      </w:r>
      <w:r w:rsidR="00FB6375" w:rsidRPr="007E2B89">
        <w:rPr>
          <w:lang w:val="cs-CZ"/>
        </w:rPr>
        <w:t xml:space="preserve"> </w:t>
      </w:r>
    </w:p>
    <w:p w14:paraId="5F57199C" w14:textId="77777777" w:rsidR="000C1724" w:rsidRPr="007E2B89" w:rsidRDefault="003F422B">
      <w:pPr>
        <w:pStyle w:val="NadpisU4"/>
        <w:numPr>
          <w:ilvl w:val="3"/>
          <w:numId w:val="12"/>
        </w:numPr>
        <w:rPr>
          <w:lang w:val="cs-CZ"/>
        </w:rPr>
      </w:pPr>
      <w:bookmarkStart w:id="23" w:name="__RefHeading___Toc1743_2978490351"/>
      <w:r w:rsidRPr="007E2B89">
        <w:rPr>
          <w:color w:val="000000"/>
          <w:lang w:val="cs-CZ"/>
        </w:rPr>
        <w:t>seznam pozemků podle katastru nemovitostí, na kterých se stavba umísťuje a provádí,</w:t>
      </w:r>
      <w:bookmarkEnd w:id="23"/>
    </w:p>
    <w:tbl>
      <w:tblPr>
        <w:tblW w:w="9346" w:type="dxa"/>
        <w:tblCellMar>
          <w:left w:w="70" w:type="dxa"/>
          <w:right w:w="70" w:type="dxa"/>
        </w:tblCellMar>
        <w:tblLook w:val="04A0" w:firstRow="1" w:lastRow="0" w:firstColumn="1" w:lastColumn="0" w:noHBand="0" w:noVBand="1"/>
      </w:tblPr>
      <w:tblGrid>
        <w:gridCol w:w="720"/>
        <w:gridCol w:w="580"/>
        <w:gridCol w:w="1180"/>
        <w:gridCol w:w="1187"/>
        <w:gridCol w:w="425"/>
        <w:gridCol w:w="640"/>
        <w:gridCol w:w="542"/>
        <w:gridCol w:w="4072"/>
      </w:tblGrid>
      <w:tr w:rsidR="003B4DBF" w:rsidRPr="007E2B89" w14:paraId="726A0C66" w14:textId="77777777" w:rsidTr="003A3D74">
        <w:trPr>
          <w:trHeight w:val="270"/>
        </w:trPr>
        <w:tc>
          <w:tcPr>
            <w:tcW w:w="5274" w:type="dxa"/>
            <w:gridSpan w:val="7"/>
            <w:tcBorders>
              <w:top w:val="single" w:sz="8" w:space="0" w:color="auto"/>
              <w:left w:val="single" w:sz="8" w:space="0" w:color="auto"/>
              <w:bottom w:val="single" w:sz="8" w:space="0" w:color="auto"/>
              <w:right w:val="nil"/>
            </w:tcBorders>
            <w:shd w:val="clear" w:color="auto" w:fill="auto"/>
            <w:vAlign w:val="center"/>
            <w:hideMark/>
          </w:tcPr>
          <w:p w14:paraId="2B7E6BD6"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bookmarkStart w:id="24" w:name="_Toc441665928"/>
            <w:bookmarkStart w:id="25" w:name="_Toc503763801"/>
            <w:r w:rsidRPr="007E2B89">
              <w:rPr>
                <w:rFonts w:ascii="Arial Narrow" w:eastAsia="Times New Roman" w:hAnsi="Arial Narrow" w:cs="Times New Roman"/>
                <w:b/>
                <w:bCs/>
                <w:sz w:val="18"/>
                <w:szCs w:val="18"/>
                <w:lang w:eastAsia="ko-KR" w:bidi="mn-Mong-MN"/>
              </w:rPr>
              <w:t>údaje dle katastru nemovitostí</w:t>
            </w:r>
          </w:p>
        </w:tc>
        <w:tc>
          <w:tcPr>
            <w:tcW w:w="4072"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2BFBB561"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Jméno (název), adresa (sídlo) vlastníka</w:t>
            </w:r>
          </w:p>
        </w:tc>
      </w:tr>
      <w:tr w:rsidR="003B4DBF" w:rsidRPr="007E2B89" w14:paraId="624F2FF2" w14:textId="77777777" w:rsidTr="003A3D74">
        <w:trPr>
          <w:trHeight w:val="276"/>
        </w:trPr>
        <w:tc>
          <w:tcPr>
            <w:tcW w:w="72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14:paraId="696A8DCD"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parcelní číslo</w:t>
            </w:r>
          </w:p>
        </w:tc>
        <w:tc>
          <w:tcPr>
            <w:tcW w:w="580"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14:paraId="37CEEF47"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výměra m</w:t>
            </w:r>
            <w:r w:rsidRPr="007E2B89">
              <w:rPr>
                <w:rFonts w:ascii="Arial Narrow" w:eastAsia="Times New Roman" w:hAnsi="Arial Narrow" w:cs="Times New Roman"/>
                <w:sz w:val="20"/>
                <w:szCs w:val="20"/>
                <w:vertAlign w:val="superscript"/>
                <w:lang w:eastAsia="ko-KR" w:bidi="mn-Mong-MN"/>
              </w:rPr>
              <w:t>2</w:t>
            </w:r>
          </w:p>
        </w:tc>
        <w:tc>
          <w:tcPr>
            <w:tcW w:w="1180"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14:paraId="18BE4FA9"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druh pozemku</w:t>
            </w:r>
          </w:p>
        </w:tc>
        <w:tc>
          <w:tcPr>
            <w:tcW w:w="1187"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14:paraId="5802CA34"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využití pozemku</w:t>
            </w:r>
          </w:p>
        </w:tc>
        <w:tc>
          <w:tcPr>
            <w:tcW w:w="425"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14:paraId="7E14157D"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ochrana</w:t>
            </w:r>
          </w:p>
        </w:tc>
        <w:tc>
          <w:tcPr>
            <w:tcW w:w="640" w:type="dxa"/>
            <w:vMerge w:val="restart"/>
            <w:tcBorders>
              <w:top w:val="nil"/>
              <w:left w:val="single" w:sz="4" w:space="0" w:color="auto"/>
              <w:bottom w:val="single" w:sz="8" w:space="0" w:color="000000"/>
              <w:right w:val="single" w:sz="4" w:space="0" w:color="auto"/>
            </w:tcBorders>
            <w:shd w:val="clear" w:color="auto" w:fill="auto"/>
            <w:textDirection w:val="btLr"/>
            <w:vAlign w:val="center"/>
            <w:hideMark/>
          </w:tcPr>
          <w:p w14:paraId="63894C20"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BPEJ</w:t>
            </w:r>
          </w:p>
        </w:tc>
        <w:tc>
          <w:tcPr>
            <w:tcW w:w="542" w:type="dxa"/>
            <w:vMerge w:val="restart"/>
            <w:tcBorders>
              <w:top w:val="nil"/>
              <w:left w:val="nil"/>
              <w:bottom w:val="single" w:sz="8" w:space="0" w:color="000000"/>
              <w:right w:val="nil"/>
            </w:tcBorders>
            <w:shd w:val="clear" w:color="auto" w:fill="auto"/>
            <w:vAlign w:val="center"/>
            <w:hideMark/>
          </w:tcPr>
          <w:p w14:paraId="253A613C"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b/>
                <w:bCs/>
                <w:sz w:val="18"/>
                <w:szCs w:val="18"/>
                <w:lang w:eastAsia="ko-KR" w:bidi="mn-Mong-MN"/>
              </w:rPr>
            </w:pPr>
            <w:r w:rsidRPr="007E2B89">
              <w:rPr>
                <w:rFonts w:ascii="Arial Narrow" w:eastAsia="Times New Roman" w:hAnsi="Arial Narrow" w:cs="Times New Roman"/>
                <w:b/>
                <w:bCs/>
                <w:sz w:val="18"/>
                <w:szCs w:val="18"/>
                <w:lang w:eastAsia="ko-KR" w:bidi="mn-Mong-MN"/>
              </w:rPr>
              <w:t>LV</w:t>
            </w:r>
          </w:p>
        </w:tc>
        <w:tc>
          <w:tcPr>
            <w:tcW w:w="4072" w:type="dxa"/>
            <w:vMerge/>
            <w:tcBorders>
              <w:top w:val="single" w:sz="8" w:space="0" w:color="auto"/>
              <w:left w:val="single" w:sz="4" w:space="0" w:color="auto"/>
              <w:bottom w:val="single" w:sz="8" w:space="0" w:color="000000"/>
              <w:right w:val="single" w:sz="8" w:space="0" w:color="auto"/>
            </w:tcBorders>
            <w:vAlign w:val="center"/>
            <w:hideMark/>
          </w:tcPr>
          <w:p w14:paraId="4BB10D11"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r>
      <w:tr w:rsidR="003B4DBF" w:rsidRPr="007E2B89" w14:paraId="1CD07749" w14:textId="77777777" w:rsidTr="003A3D74">
        <w:trPr>
          <w:trHeight w:val="1095"/>
        </w:trPr>
        <w:tc>
          <w:tcPr>
            <w:tcW w:w="720" w:type="dxa"/>
            <w:vMerge/>
            <w:tcBorders>
              <w:top w:val="nil"/>
              <w:left w:val="single" w:sz="8" w:space="0" w:color="auto"/>
              <w:bottom w:val="single" w:sz="8" w:space="0" w:color="000000"/>
              <w:right w:val="single" w:sz="4" w:space="0" w:color="auto"/>
            </w:tcBorders>
            <w:vAlign w:val="center"/>
            <w:hideMark/>
          </w:tcPr>
          <w:p w14:paraId="12EF50E7"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580" w:type="dxa"/>
            <w:vMerge/>
            <w:tcBorders>
              <w:top w:val="nil"/>
              <w:left w:val="single" w:sz="4" w:space="0" w:color="auto"/>
              <w:bottom w:val="single" w:sz="8" w:space="0" w:color="000000"/>
              <w:right w:val="single" w:sz="4" w:space="0" w:color="auto"/>
            </w:tcBorders>
            <w:vAlign w:val="center"/>
            <w:hideMark/>
          </w:tcPr>
          <w:p w14:paraId="01FF564F"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1180" w:type="dxa"/>
            <w:vMerge/>
            <w:tcBorders>
              <w:top w:val="nil"/>
              <w:left w:val="single" w:sz="4" w:space="0" w:color="auto"/>
              <w:bottom w:val="single" w:sz="8" w:space="0" w:color="000000"/>
              <w:right w:val="single" w:sz="4" w:space="0" w:color="auto"/>
            </w:tcBorders>
            <w:vAlign w:val="center"/>
            <w:hideMark/>
          </w:tcPr>
          <w:p w14:paraId="3B9EC481"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1187" w:type="dxa"/>
            <w:vMerge/>
            <w:tcBorders>
              <w:top w:val="nil"/>
              <w:left w:val="single" w:sz="4" w:space="0" w:color="auto"/>
              <w:bottom w:val="single" w:sz="8" w:space="0" w:color="000000"/>
              <w:right w:val="single" w:sz="4" w:space="0" w:color="auto"/>
            </w:tcBorders>
            <w:vAlign w:val="center"/>
            <w:hideMark/>
          </w:tcPr>
          <w:p w14:paraId="54E55E5C"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425" w:type="dxa"/>
            <w:vMerge/>
            <w:tcBorders>
              <w:top w:val="nil"/>
              <w:left w:val="single" w:sz="4" w:space="0" w:color="auto"/>
              <w:bottom w:val="single" w:sz="8" w:space="0" w:color="000000"/>
              <w:right w:val="single" w:sz="4" w:space="0" w:color="auto"/>
            </w:tcBorders>
            <w:vAlign w:val="center"/>
            <w:hideMark/>
          </w:tcPr>
          <w:p w14:paraId="7E61C390"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640" w:type="dxa"/>
            <w:vMerge/>
            <w:tcBorders>
              <w:top w:val="nil"/>
              <w:left w:val="single" w:sz="4" w:space="0" w:color="auto"/>
              <w:bottom w:val="single" w:sz="8" w:space="0" w:color="000000"/>
              <w:right w:val="single" w:sz="4" w:space="0" w:color="auto"/>
            </w:tcBorders>
            <w:vAlign w:val="center"/>
            <w:hideMark/>
          </w:tcPr>
          <w:p w14:paraId="07986AD8"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542" w:type="dxa"/>
            <w:vMerge/>
            <w:tcBorders>
              <w:top w:val="nil"/>
              <w:left w:val="nil"/>
              <w:bottom w:val="single" w:sz="8" w:space="0" w:color="000000"/>
              <w:right w:val="nil"/>
            </w:tcBorders>
            <w:vAlign w:val="center"/>
            <w:hideMark/>
          </w:tcPr>
          <w:p w14:paraId="7D4799EF"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c>
          <w:tcPr>
            <w:tcW w:w="4072" w:type="dxa"/>
            <w:vMerge/>
            <w:tcBorders>
              <w:top w:val="single" w:sz="8" w:space="0" w:color="auto"/>
              <w:left w:val="single" w:sz="4" w:space="0" w:color="auto"/>
              <w:bottom w:val="single" w:sz="8" w:space="0" w:color="000000"/>
              <w:right w:val="single" w:sz="8" w:space="0" w:color="auto"/>
            </w:tcBorders>
            <w:vAlign w:val="center"/>
            <w:hideMark/>
          </w:tcPr>
          <w:p w14:paraId="3EE9723E" w14:textId="77777777" w:rsidR="003B4DBF" w:rsidRPr="007E2B89" w:rsidRDefault="003B4DBF" w:rsidP="003B4DBF">
            <w:pPr>
              <w:widowControl/>
              <w:suppressAutoHyphens w:val="0"/>
              <w:autoSpaceDN/>
              <w:textAlignment w:val="auto"/>
              <w:rPr>
                <w:rFonts w:ascii="Arial Narrow" w:eastAsia="Times New Roman" w:hAnsi="Arial Narrow" w:cs="Times New Roman"/>
                <w:b/>
                <w:bCs/>
                <w:sz w:val="18"/>
                <w:szCs w:val="18"/>
                <w:lang w:eastAsia="ko-KR" w:bidi="mn-Mong-MN"/>
              </w:rPr>
            </w:pPr>
          </w:p>
        </w:tc>
      </w:tr>
      <w:tr w:rsidR="003B4DBF" w:rsidRPr="007E2B89" w14:paraId="7711576B" w14:textId="77777777" w:rsidTr="003A3D74">
        <w:trPr>
          <w:trHeight w:val="225"/>
        </w:trPr>
        <w:tc>
          <w:tcPr>
            <w:tcW w:w="720" w:type="dxa"/>
            <w:tcBorders>
              <w:top w:val="nil"/>
              <w:left w:val="single" w:sz="8" w:space="0" w:color="auto"/>
              <w:bottom w:val="single" w:sz="4" w:space="0" w:color="auto"/>
              <w:right w:val="single" w:sz="4" w:space="0" w:color="auto"/>
            </w:tcBorders>
            <w:shd w:val="clear" w:color="auto" w:fill="auto"/>
            <w:noWrap/>
            <w:vAlign w:val="center"/>
            <w:hideMark/>
          </w:tcPr>
          <w:p w14:paraId="047CFF4B" w14:textId="51359287"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70</w:t>
            </w:r>
          </w:p>
        </w:tc>
        <w:tc>
          <w:tcPr>
            <w:tcW w:w="580" w:type="dxa"/>
            <w:tcBorders>
              <w:top w:val="nil"/>
              <w:left w:val="nil"/>
              <w:bottom w:val="single" w:sz="4" w:space="0" w:color="auto"/>
              <w:right w:val="single" w:sz="4" w:space="0" w:color="auto"/>
            </w:tcBorders>
            <w:shd w:val="clear" w:color="auto" w:fill="auto"/>
            <w:noWrap/>
            <w:vAlign w:val="center"/>
            <w:hideMark/>
          </w:tcPr>
          <w:p w14:paraId="4A5A9692" w14:textId="24B095DA"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226</w:t>
            </w:r>
          </w:p>
        </w:tc>
        <w:tc>
          <w:tcPr>
            <w:tcW w:w="1180" w:type="dxa"/>
            <w:tcBorders>
              <w:top w:val="nil"/>
              <w:left w:val="nil"/>
              <w:bottom w:val="single" w:sz="4" w:space="0" w:color="auto"/>
              <w:right w:val="single" w:sz="4" w:space="0" w:color="auto"/>
            </w:tcBorders>
            <w:shd w:val="clear" w:color="auto" w:fill="auto"/>
            <w:vAlign w:val="center"/>
            <w:hideMark/>
          </w:tcPr>
          <w:p w14:paraId="104F2CF8" w14:textId="2EBD32B9" w:rsidR="003B4DBF" w:rsidRPr="007E2B89" w:rsidRDefault="003B4DBF"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r w:rsidR="003A3D74">
              <w:rPr>
                <w:rFonts w:ascii="Arial Narrow" w:eastAsia="Times New Roman" w:hAnsi="Arial Narrow" w:cs="Times New Roman"/>
                <w:sz w:val="16"/>
                <w:szCs w:val="16"/>
                <w:lang w:eastAsia="ko-KR" w:bidi="mn-Mong-MN"/>
              </w:rPr>
              <w:t>Zastavěná plocha a nádvoří</w:t>
            </w:r>
          </w:p>
        </w:tc>
        <w:tc>
          <w:tcPr>
            <w:tcW w:w="1187" w:type="dxa"/>
            <w:tcBorders>
              <w:top w:val="nil"/>
              <w:left w:val="nil"/>
              <w:bottom w:val="single" w:sz="4" w:space="0" w:color="auto"/>
              <w:right w:val="single" w:sz="4" w:space="0" w:color="auto"/>
            </w:tcBorders>
            <w:shd w:val="clear" w:color="auto" w:fill="auto"/>
            <w:vAlign w:val="center"/>
            <w:hideMark/>
          </w:tcPr>
          <w:p w14:paraId="487CD5F9" w14:textId="2F4400C4"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Stavba RD</w:t>
            </w:r>
            <w:r w:rsidR="003B4DBF" w:rsidRPr="007E2B89">
              <w:rPr>
                <w:rFonts w:ascii="Arial Narrow" w:eastAsia="Times New Roman" w:hAnsi="Arial Narrow" w:cs="Times New Roman"/>
                <w:sz w:val="16"/>
                <w:szCs w:val="16"/>
                <w:lang w:eastAsia="ko-KR" w:bidi="mn-Mong-MN"/>
              </w:rPr>
              <w:t> </w:t>
            </w:r>
          </w:p>
        </w:tc>
        <w:tc>
          <w:tcPr>
            <w:tcW w:w="425" w:type="dxa"/>
            <w:tcBorders>
              <w:top w:val="nil"/>
              <w:left w:val="nil"/>
              <w:bottom w:val="single" w:sz="4" w:space="0" w:color="auto"/>
              <w:right w:val="single" w:sz="4" w:space="0" w:color="auto"/>
            </w:tcBorders>
            <w:shd w:val="clear" w:color="auto" w:fill="auto"/>
            <w:noWrap/>
            <w:vAlign w:val="center"/>
            <w:hideMark/>
          </w:tcPr>
          <w:p w14:paraId="78298DEA"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p>
        </w:tc>
        <w:tc>
          <w:tcPr>
            <w:tcW w:w="640" w:type="dxa"/>
            <w:tcBorders>
              <w:top w:val="nil"/>
              <w:left w:val="nil"/>
              <w:bottom w:val="single" w:sz="4" w:space="0" w:color="auto"/>
              <w:right w:val="single" w:sz="4" w:space="0" w:color="auto"/>
            </w:tcBorders>
            <w:shd w:val="clear" w:color="auto" w:fill="auto"/>
            <w:noWrap/>
            <w:vAlign w:val="center"/>
            <w:hideMark/>
          </w:tcPr>
          <w:p w14:paraId="6D364FC1"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p>
        </w:tc>
        <w:tc>
          <w:tcPr>
            <w:tcW w:w="542" w:type="dxa"/>
            <w:tcBorders>
              <w:top w:val="nil"/>
              <w:left w:val="single" w:sz="8" w:space="0" w:color="auto"/>
              <w:bottom w:val="single" w:sz="4" w:space="0" w:color="auto"/>
              <w:right w:val="single" w:sz="4" w:space="0" w:color="auto"/>
            </w:tcBorders>
            <w:shd w:val="clear" w:color="auto" w:fill="auto"/>
            <w:noWrap/>
            <w:vAlign w:val="center"/>
            <w:hideMark/>
          </w:tcPr>
          <w:p w14:paraId="579E81CB" w14:textId="38413C12" w:rsidR="003B4DBF" w:rsidRPr="007E2B89" w:rsidRDefault="003B4DBF"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r w:rsidR="003A3D74">
              <w:rPr>
                <w:rFonts w:ascii="Arial Narrow" w:eastAsia="Times New Roman" w:hAnsi="Arial Narrow" w:cs="Times New Roman"/>
                <w:sz w:val="16"/>
                <w:szCs w:val="16"/>
                <w:lang w:eastAsia="ko-KR" w:bidi="mn-Mong-MN"/>
              </w:rPr>
              <w:t>219</w:t>
            </w:r>
          </w:p>
        </w:tc>
        <w:tc>
          <w:tcPr>
            <w:tcW w:w="4072" w:type="dxa"/>
            <w:tcBorders>
              <w:top w:val="nil"/>
              <w:left w:val="nil"/>
              <w:bottom w:val="single" w:sz="4" w:space="0" w:color="auto"/>
              <w:right w:val="single" w:sz="8" w:space="0" w:color="auto"/>
            </w:tcBorders>
            <w:shd w:val="clear" w:color="auto" w:fill="auto"/>
            <w:vAlign w:val="center"/>
            <w:hideMark/>
          </w:tcPr>
          <w:p w14:paraId="76E62B20" w14:textId="5B14D077" w:rsidR="003B4DBF" w:rsidRPr="007E2B89" w:rsidRDefault="003A3D74" w:rsidP="003B4DBF">
            <w:pPr>
              <w:widowControl/>
              <w:suppressAutoHyphens w:val="0"/>
              <w:autoSpaceDN/>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Papežová Monika, Údolí 38, 357 31 Loket</w:t>
            </w:r>
          </w:p>
        </w:tc>
      </w:tr>
      <w:tr w:rsidR="003B4DBF" w:rsidRPr="007E2B89" w14:paraId="60F50669" w14:textId="77777777" w:rsidTr="003A3D74">
        <w:trPr>
          <w:trHeight w:val="450"/>
        </w:trPr>
        <w:tc>
          <w:tcPr>
            <w:tcW w:w="720" w:type="dxa"/>
            <w:tcBorders>
              <w:top w:val="nil"/>
              <w:left w:val="single" w:sz="8" w:space="0" w:color="auto"/>
              <w:bottom w:val="single" w:sz="4" w:space="0" w:color="auto"/>
              <w:right w:val="single" w:sz="4" w:space="0" w:color="auto"/>
            </w:tcBorders>
            <w:shd w:val="clear" w:color="auto" w:fill="auto"/>
            <w:noWrap/>
            <w:vAlign w:val="center"/>
            <w:hideMark/>
          </w:tcPr>
          <w:p w14:paraId="6F539A2E" w14:textId="5F14CD2D"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604/2</w:t>
            </w:r>
          </w:p>
        </w:tc>
        <w:tc>
          <w:tcPr>
            <w:tcW w:w="580" w:type="dxa"/>
            <w:tcBorders>
              <w:top w:val="nil"/>
              <w:left w:val="nil"/>
              <w:bottom w:val="single" w:sz="4" w:space="0" w:color="auto"/>
              <w:right w:val="single" w:sz="4" w:space="0" w:color="auto"/>
            </w:tcBorders>
            <w:shd w:val="clear" w:color="auto" w:fill="auto"/>
            <w:noWrap/>
            <w:vAlign w:val="center"/>
            <w:hideMark/>
          </w:tcPr>
          <w:p w14:paraId="754ECFB8" w14:textId="4353BC94"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836</w:t>
            </w:r>
          </w:p>
        </w:tc>
        <w:tc>
          <w:tcPr>
            <w:tcW w:w="1180" w:type="dxa"/>
            <w:tcBorders>
              <w:top w:val="nil"/>
              <w:left w:val="nil"/>
              <w:bottom w:val="single" w:sz="4" w:space="0" w:color="auto"/>
              <w:right w:val="single" w:sz="4" w:space="0" w:color="auto"/>
            </w:tcBorders>
            <w:shd w:val="clear" w:color="auto" w:fill="auto"/>
            <w:noWrap/>
            <w:vAlign w:val="center"/>
            <w:hideMark/>
          </w:tcPr>
          <w:p w14:paraId="6B83AD2B" w14:textId="1CB8A519" w:rsidR="003B4DBF" w:rsidRPr="007E2B89" w:rsidRDefault="00090C39"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Ostatní plocha</w:t>
            </w:r>
          </w:p>
        </w:tc>
        <w:tc>
          <w:tcPr>
            <w:tcW w:w="1187" w:type="dxa"/>
            <w:tcBorders>
              <w:top w:val="nil"/>
              <w:left w:val="nil"/>
              <w:bottom w:val="single" w:sz="4" w:space="0" w:color="auto"/>
              <w:right w:val="single" w:sz="4" w:space="0" w:color="auto"/>
            </w:tcBorders>
            <w:shd w:val="clear" w:color="auto" w:fill="auto"/>
            <w:vAlign w:val="center"/>
            <w:hideMark/>
          </w:tcPr>
          <w:p w14:paraId="3597370B" w14:textId="1A6301A7"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zahrada</w:t>
            </w:r>
          </w:p>
        </w:tc>
        <w:tc>
          <w:tcPr>
            <w:tcW w:w="425" w:type="dxa"/>
            <w:tcBorders>
              <w:top w:val="nil"/>
              <w:left w:val="nil"/>
              <w:bottom w:val="single" w:sz="4" w:space="0" w:color="auto"/>
              <w:right w:val="single" w:sz="4" w:space="0" w:color="auto"/>
            </w:tcBorders>
            <w:shd w:val="clear" w:color="auto" w:fill="auto"/>
            <w:noWrap/>
            <w:vAlign w:val="center"/>
            <w:hideMark/>
          </w:tcPr>
          <w:p w14:paraId="0527748C"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p>
        </w:tc>
        <w:tc>
          <w:tcPr>
            <w:tcW w:w="640" w:type="dxa"/>
            <w:tcBorders>
              <w:top w:val="nil"/>
              <w:left w:val="nil"/>
              <w:bottom w:val="single" w:sz="4" w:space="0" w:color="auto"/>
              <w:right w:val="single" w:sz="4" w:space="0" w:color="auto"/>
            </w:tcBorders>
            <w:shd w:val="clear" w:color="auto" w:fill="auto"/>
            <w:noWrap/>
            <w:vAlign w:val="center"/>
            <w:hideMark/>
          </w:tcPr>
          <w:p w14:paraId="55AEC047" w14:textId="77777777" w:rsidR="003B4DBF" w:rsidRPr="007E2B89" w:rsidRDefault="003B4DBF"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p>
        </w:tc>
        <w:tc>
          <w:tcPr>
            <w:tcW w:w="542" w:type="dxa"/>
            <w:tcBorders>
              <w:top w:val="nil"/>
              <w:left w:val="single" w:sz="8" w:space="0" w:color="auto"/>
              <w:bottom w:val="single" w:sz="4" w:space="0" w:color="auto"/>
              <w:right w:val="single" w:sz="4" w:space="0" w:color="auto"/>
            </w:tcBorders>
            <w:shd w:val="clear" w:color="auto" w:fill="auto"/>
            <w:noWrap/>
            <w:vAlign w:val="center"/>
            <w:hideMark/>
          </w:tcPr>
          <w:p w14:paraId="2C133E15" w14:textId="758B6ECE" w:rsidR="003B4DBF" w:rsidRPr="007E2B89" w:rsidRDefault="003A3D74" w:rsidP="003B4DBF">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219</w:t>
            </w:r>
          </w:p>
        </w:tc>
        <w:tc>
          <w:tcPr>
            <w:tcW w:w="4072" w:type="dxa"/>
            <w:tcBorders>
              <w:top w:val="nil"/>
              <w:left w:val="nil"/>
              <w:bottom w:val="single" w:sz="4" w:space="0" w:color="auto"/>
              <w:right w:val="single" w:sz="8" w:space="0" w:color="auto"/>
            </w:tcBorders>
            <w:shd w:val="clear" w:color="auto" w:fill="auto"/>
            <w:vAlign w:val="center"/>
            <w:hideMark/>
          </w:tcPr>
          <w:p w14:paraId="794180BF" w14:textId="09B38449" w:rsidR="003B4DBF" w:rsidRPr="007E2B89" w:rsidRDefault="003A3D74" w:rsidP="003B4DBF">
            <w:pPr>
              <w:widowControl/>
              <w:suppressAutoHyphens w:val="0"/>
              <w:autoSpaceDN/>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Papežová Monika, Údolí 38, 357 31 Loket</w:t>
            </w:r>
          </w:p>
        </w:tc>
      </w:tr>
      <w:tr w:rsidR="00882232" w:rsidRPr="007E2B89" w14:paraId="20BAC340" w14:textId="77777777" w:rsidTr="003A3D74">
        <w:trPr>
          <w:trHeight w:val="225"/>
        </w:trPr>
        <w:tc>
          <w:tcPr>
            <w:tcW w:w="720" w:type="dxa"/>
            <w:tcBorders>
              <w:top w:val="nil"/>
              <w:left w:val="single" w:sz="8" w:space="0" w:color="auto"/>
              <w:bottom w:val="single" w:sz="4" w:space="0" w:color="auto"/>
              <w:right w:val="single" w:sz="4" w:space="0" w:color="auto"/>
            </w:tcBorders>
            <w:shd w:val="clear" w:color="auto" w:fill="auto"/>
            <w:noWrap/>
            <w:vAlign w:val="center"/>
            <w:hideMark/>
          </w:tcPr>
          <w:p w14:paraId="3303E10F" w14:textId="27F6E50F" w:rsidR="00882232" w:rsidRPr="007E2B89" w:rsidRDefault="003A3D74"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679</w:t>
            </w:r>
          </w:p>
        </w:tc>
        <w:tc>
          <w:tcPr>
            <w:tcW w:w="580" w:type="dxa"/>
            <w:tcBorders>
              <w:top w:val="nil"/>
              <w:left w:val="nil"/>
              <w:bottom w:val="single" w:sz="4" w:space="0" w:color="auto"/>
              <w:right w:val="single" w:sz="4" w:space="0" w:color="auto"/>
            </w:tcBorders>
            <w:shd w:val="clear" w:color="auto" w:fill="auto"/>
            <w:noWrap/>
            <w:vAlign w:val="center"/>
            <w:hideMark/>
          </w:tcPr>
          <w:p w14:paraId="36DDBA0B" w14:textId="3903F635" w:rsidR="00882232" w:rsidRPr="007E2B89" w:rsidRDefault="003A3D74"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4409</w:t>
            </w:r>
          </w:p>
        </w:tc>
        <w:tc>
          <w:tcPr>
            <w:tcW w:w="1180" w:type="dxa"/>
            <w:tcBorders>
              <w:top w:val="nil"/>
              <w:left w:val="nil"/>
              <w:bottom w:val="single" w:sz="4" w:space="0" w:color="auto"/>
              <w:right w:val="single" w:sz="4" w:space="0" w:color="auto"/>
            </w:tcBorders>
            <w:shd w:val="clear" w:color="auto" w:fill="auto"/>
            <w:vAlign w:val="center"/>
            <w:hideMark/>
          </w:tcPr>
          <w:p w14:paraId="7336F74F" w14:textId="06832DBC" w:rsidR="00882232" w:rsidRPr="007E2B89" w:rsidRDefault="00090C39"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Ostatní plocha</w:t>
            </w:r>
            <w:r w:rsidR="00882232" w:rsidRPr="007E2B89">
              <w:rPr>
                <w:rFonts w:ascii="Arial Narrow" w:eastAsia="Times New Roman" w:hAnsi="Arial Narrow" w:cs="Times New Roman"/>
                <w:sz w:val="16"/>
                <w:szCs w:val="16"/>
                <w:lang w:eastAsia="ko-KR" w:bidi="mn-Mong-MN"/>
              </w:rPr>
              <w:t> </w:t>
            </w:r>
          </w:p>
        </w:tc>
        <w:tc>
          <w:tcPr>
            <w:tcW w:w="1187" w:type="dxa"/>
            <w:tcBorders>
              <w:top w:val="nil"/>
              <w:left w:val="nil"/>
              <w:bottom w:val="single" w:sz="4" w:space="0" w:color="auto"/>
              <w:right w:val="single" w:sz="4" w:space="0" w:color="auto"/>
            </w:tcBorders>
            <w:shd w:val="clear" w:color="auto" w:fill="auto"/>
            <w:vAlign w:val="center"/>
            <w:hideMark/>
          </w:tcPr>
          <w:p w14:paraId="1EBA7E33" w14:textId="3398A94D" w:rsidR="00882232" w:rsidRPr="007E2B89" w:rsidRDefault="00882232"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r w:rsidR="003A3D74">
              <w:rPr>
                <w:rFonts w:ascii="Arial Narrow" w:eastAsia="Times New Roman" w:hAnsi="Arial Narrow" w:cs="Times New Roman"/>
                <w:sz w:val="16"/>
                <w:szCs w:val="16"/>
                <w:lang w:eastAsia="ko-KR" w:bidi="mn-Mong-MN"/>
              </w:rPr>
              <w:t>silnice</w:t>
            </w:r>
          </w:p>
        </w:tc>
        <w:tc>
          <w:tcPr>
            <w:tcW w:w="425" w:type="dxa"/>
            <w:tcBorders>
              <w:top w:val="nil"/>
              <w:left w:val="nil"/>
              <w:bottom w:val="single" w:sz="4" w:space="0" w:color="auto"/>
              <w:right w:val="single" w:sz="4" w:space="0" w:color="auto"/>
            </w:tcBorders>
            <w:shd w:val="clear" w:color="auto" w:fill="auto"/>
            <w:noWrap/>
            <w:vAlign w:val="center"/>
            <w:hideMark/>
          </w:tcPr>
          <w:p w14:paraId="73881E9A" w14:textId="77777777" w:rsidR="00882232" w:rsidRPr="007E2B89" w:rsidRDefault="00882232"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p>
        </w:tc>
        <w:tc>
          <w:tcPr>
            <w:tcW w:w="640" w:type="dxa"/>
            <w:tcBorders>
              <w:top w:val="nil"/>
              <w:left w:val="nil"/>
              <w:bottom w:val="single" w:sz="4" w:space="0" w:color="auto"/>
              <w:right w:val="single" w:sz="4" w:space="0" w:color="auto"/>
            </w:tcBorders>
            <w:shd w:val="clear" w:color="auto" w:fill="auto"/>
            <w:noWrap/>
            <w:vAlign w:val="center"/>
            <w:hideMark/>
          </w:tcPr>
          <w:p w14:paraId="480ADD00" w14:textId="77777777" w:rsidR="00882232" w:rsidRPr="007E2B89" w:rsidRDefault="00882232"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sidRPr="007E2B89">
              <w:rPr>
                <w:rFonts w:ascii="Arial Narrow" w:eastAsia="Times New Roman" w:hAnsi="Arial Narrow" w:cs="Times New Roman"/>
                <w:sz w:val="16"/>
                <w:szCs w:val="16"/>
                <w:lang w:eastAsia="ko-KR" w:bidi="mn-Mong-MN"/>
              </w:rPr>
              <w:t> </w:t>
            </w:r>
          </w:p>
        </w:tc>
        <w:tc>
          <w:tcPr>
            <w:tcW w:w="542" w:type="dxa"/>
            <w:tcBorders>
              <w:top w:val="nil"/>
              <w:left w:val="single" w:sz="8" w:space="0" w:color="auto"/>
              <w:bottom w:val="single" w:sz="4" w:space="0" w:color="auto"/>
              <w:right w:val="single" w:sz="4" w:space="0" w:color="auto"/>
            </w:tcBorders>
            <w:shd w:val="clear" w:color="auto" w:fill="auto"/>
            <w:noWrap/>
            <w:vAlign w:val="center"/>
            <w:hideMark/>
          </w:tcPr>
          <w:p w14:paraId="63CD27EF" w14:textId="1BB2BEAB" w:rsidR="00882232" w:rsidRPr="007E2B89" w:rsidRDefault="003A3D74" w:rsidP="00882232">
            <w:pPr>
              <w:widowControl/>
              <w:suppressAutoHyphens w:val="0"/>
              <w:autoSpaceDN/>
              <w:jc w:val="center"/>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384</w:t>
            </w:r>
          </w:p>
        </w:tc>
        <w:tc>
          <w:tcPr>
            <w:tcW w:w="4072" w:type="dxa"/>
            <w:tcBorders>
              <w:top w:val="nil"/>
              <w:left w:val="nil"/>
              <w:bottom w:val="single" w:sz="4" w:space="0" w:color="auto"/>
              <w:right w:val="single" w:sz="8" w:space="0" w:color="auto"/>
            </w:tcBorders>
            <w:shd w:val="clear" w:color="auto" w:fill="auto"/>
            <w:vAlign w:val="center"/>
            <w:hideMark/>
          </w:tcPr>
          <w:p w14:paraId="5081DAFC" w14:textId="12C6094B" w:rsidR="00882232" w:rsidRPr="007E2B89" w:rsidRDefault="003A3D74" w:rsidP="00882232">
            <w:pPr>
              <w:widowControl/>
              <w:suppressAutoHyphens w:val="0"/>
              <w:autoSpaceDN/>
              <w:textAlignment w:val="auto"/>
              <w:rPr>
                <w:rFonts w:ascii="Arial Narrow" w:eastAsia="Times New Roman" w:hAnsi="Arial Narrow" w:cs="Times New Roman"/>
                <w:sz w:val="16"/>
                <w:szCs w:val="16"/>
                <w:lang w:eastAsia="ko-KR" w:bidi="mn-Mong-MN"/>
              </w:rPr>
            </w:pPr>
            <w:r>
              <w:rPr>
                <w:rFonts w:ascii="Arial Narrow" w:eastAsia="Times New Roman" w:hAnsi="Arial Narrow" w:cs="Times New Roman"/>
                <w:sz w:val="16"/>
                <w:szCs w:val="16"/>
                <w:lang w:eastAsia="ko-KR" w:bidi="mn-Mong-MN"/>
              </w:rPr>
              <w:t>Karlovarský kraj, Závodní 353/88, Dvory, 360 06 Karlovy Vary</w:t>
            </w:r>
          </w:p>
        </w:tc>
      </w:tr>
    </w:tbl>
    <w:p w14:paraId="659C37C9" w14:textId="77777777" w:rsidR="003B4DBF" w:rsidRPr="007E2B89" w:rsidRDefault="003B4DBF">
      <w:pPr>
        <w:pStyle w:val="Firstlineindent"/>
        <w:rPr>
          <w:lang w:val="cs-CZ"/>
        </w:rPr>
      </w:pPr>
    </w:p>
    <w:p w14:paraId="35151102" w14:textId="50DDE436" w:rsidR="000C1724" w:rsidRPr="007E2B89" w:rsidRDefault="003F422B">
      <w:pPr>
        <w:pStyle w:val="Firstlineindent"/>
        <w:rPr>
          <w:lang w:val="cs-CZ"/>
        </w:rPr>
      </w:pPr>
      <w:r w:rsidRPr="007E2B89">
        <w:rPr>
          <w:lang w:val="cs-CZ"/>
        </w:rPr>
        <w:t>Tabulka 1</w:t>
      </w:r>
      <w:bookmarkEnd w:id="24"/>
      <w:r w:rsidRPr="007E2B89">
        <w:rPr>
          <w:lang w:val="cs-CZ"/>
        </w:rPr>
        <w:t>: Seznam pozemků a staveb dotčených umístěním stavby (</w:t>
      </w:r>
      <w:proofErr w:type="spellStart"/>
      <w:r w:rsidRPr="007E2B89">
        <w:rPr>
          <w:lang w:val="cs-CZ"/>
        </w:rPr>
        <w:t>k.ú</w:t>
      </w:r>
      <w:proofErr w:type="spellEnd"/>
      <w:r w:rsidRPr="007E2B89">
        <w:rPr>
          <w:lang w:val="cs-CZ"/>
        </w:rPr>
        <w:t xml:space="preserve">. </w:t>
      </w:r>
      <w:r w:rsidR="003A3D74">
        <w:rPr>
          <w:lang w:val="cs-CZ"/>
        </w:rPr>
        <w:t>Údolí u Lokte</w:t>
      </w:r>
      <w:r w:rsidRPr="007E2B89">
        <w:rPr>
          <w:lang w:val="cs-CZ"/>
        </w:rPr>
        <w:t>)</w:t>
      </w:r>
      <w:bookmarkEnd w:id="25"/>
    </w:p>
    <w:p w14:paraId="043A3E4A" w14:textId="77777777" w:rsidR="000C1724" w:rsidRPr="007E2B89" w:rsidRDefault="003F422B">
      <w:pPr>
        <w:pStyle w:val="NadpisU4"/>
        <w:numPr>
          <w:ilvl w:val="3"/>
          <w:numId w:val="12"/>
        </w:numPr>
        <w:rPr>
          <w:lang w:val="cs-CZ"/>
        </w:rPr>
      </w:pPr>
      <w:bookmarkStart w:id="26" w:name="__RefHeading___Toc1745_2978490351"/>
      <w:r w:rsidRPr="007E2B89">
        <w:rPr>
          <w:color w:val="000000"/>
          <w:lang w:val="cs-CZ"/>
        </w:rPr>
        <w:t> seznam pozemků podle katastru nemovitostí, na kterých vznikne ochranné nebo bezpečnostní pásmo</w:t>
      </w:r>
      <w:bookmarkEnd w:id="26"/>
    </w:p>
    <w:p w14:paraId="49745813" w14:textId="77777777" w:rsidR="000C1724" w:rsidRPr="007E2B89" w:rsidRDefault="00706419">
      <w:pPr>
        <w:pStyle w:val="Firstlineindent"/>
        <w:rPr>
          <w:lang w:val="cs-CZ"/>
        </w:rPr>
      </w:pPr>
      <w:r>
        <w:rPr>
          <w:lang w:val="cs-CZ"/>
        </w:rPr>
        <w:t xml:space="preserve">Na dotčených pozemcích </w:t>
      </w:r>
      <w:r w:rsidR="0064400B">
        <w:rPr>
          <w:lang w:val="cs-CZ"/>
        </w:rPr>
        <w:t>nevznikne ochranné nebo bezpečnostní pásmo.</w:t>
      </w:r>
    </w:p>
    <w:p w14:paraId="0F63BDC7" w14:textId="77777777" w:rsidR="000C1724" w:rsidRPr="007E2B89" w:rsidRDefault="003F422B">
      <w:pPr>
        <w:pStyle w:val="NadpisU4"/>
        <w:numPr>
          <w:ilvl w:val="3"/>
          <w:numId w:val="12"/>
        </w:numPr>
        <w:rPr>
          <w:lang w:val="cs-CZ"/>
        </w:rPr>
      </w:pPr>
      <w:bookmarkStart w:id="27" w:name="__RefHeading___Toc1747_2978490351"/>
      <w:r w:rsidRPr="007E2B89">
        <w:rPr>
          <w:lang w:val="cs-CZ"/>
        </w:rPr>
        <w:t>požadavky na monitoringy a sledování přetvoření,</w:t>
      </w:r>
      <w:bookmarkEnd w:id="27"/>
    </w:p>
    <w:p w14:paraId="00742BDA" w14:textId="4BE32F23" w:rsidR="000C1724" w:rsidRPr="007E2B89" w:rsidRDefault="003F422B">
      <w:pPr>
        <w:pStyle w:val="Firstlineindent"/>
        <w:rPr>
          <w:lang w:val="cs-CZ"/>
        </w:rPr>
      </w:pPr>
      <w:r w:rsidRPr="007E2B89">
        <w:rPr>
          <w:lang w:val="cs-CZ"/>
        </w:rPr>
        <w:t>Stavba vyžaduje speciální monitoring a sledování přetvoření</w:t>
      </w:r>
      <w:r w:rsidR="003A3D74">
        <w:rPr>
          <w:lang w:val="cs-CZ"/>
        </w:rPr>
        <w:t xml:space="preserve"> po dobu funkce dočasného zajištění výkopu kotvenou záporovou stěnou</w:t>
      </w:r>
      <w:r w:rsidRPr="007E2B89">
        <w:rPr>
          <w:lang w:val="cs-CZ"/>
        </w:rPr>
        <w:t>. Předpokládá se běžná údržba a opravy, které zabezpečí dlouhodobou životnost stavby.</w:t>
      </w:r>
    </w:p>
    <w:p w14:paraId="03C2F249" w14:textId="77777777" w:rsidR="000C1724" w:rsidRPr="007E2B89" w:rsidRDefault="003F422B">
      <w:pPr>
        <w:pStyle w:val="NadpisU4"/>
        <w:numPr>
          <w:ilvl w:val="3"/>
          <w:numId w:val="12"/>
        </w:numPr>
        <w:rPr>
          <w:lang w:val="cs-CZ"/>
        </w:rPr>
      </w:pPr>
      <w:bookmarkStart w:id="28" w:name="__RefHeading___Toc1749_2978490351"/>
      <w:r w:rsidRPr="007E2B89">
        <w:rPr>
          <w:lang w:val="cs-CZ"/>
        </w:rPr>
        <w:t>možnosti napojení stavby na veřejnou dopravní a technickou infrastrukturu.</w:t>
      </w:r>
      <w:bookmarkEnd w:id="28"/>
    </w:p>
    <w:p w14:paraId="68D594D0" w14:textId="58063906" w:rsidR="000C1724" w:rsidRPr="007E2B89" w:rsidRDefault="003F422B">
      <w:pPr>
        <w:pStyle w:val="Firstlineindent"/>
        <w:rPr>
          <w:lang w:val="cs-CZ"/>
        </w:rPr>
      </w:pPr>
      <w:r w:rsidRPr="007E2B89">
        <w:rPr>
          <w:lang w:val="cs-CZ"/>
        </w:rPr>
        <w:t xml:space="preserve">Stavba </w:t>
      </w:r>
      <w:r w:rsidR="0064400B">
        <w:rPr>
          <w:lang w:val="cs-CZ"/>
        </w:rPr>
        <w:t>je součástí silnice II/2</w:t>
      </w:r>
      <w:r w:rsidR="003A3D74">
        <w:rPr>
          <w:lang w:val="cs-CZ"/>
        </w:rPr>
        <w:t>09</w:t>
      </w:r>
      <w:r w:rsidR="0064400B">
        <w:rPr>
          <w:lang w:val="cs-CZ"/>
        </w:rPr>
        <w:t>. Stavba nevyžaduje napojení na technickou infrastrukturu.</w:t>
      </w:r>
    </w:p>
    <w:p w14:paraId="64BAE109" w14:textId="77777777" w:rsidR="000C1724" w:rsidRPr="007E2B89" w:rsidRDefault="003F422B">
      <w:pPr>
        <w:pStyle w:val="NadpisU2"/>
        <w:numPr>
          <w:ilvl w:val="1"/>
          <w:numId w:val="12"/>
        </w:numPr>
        <w:rPr>
          <w:lang w:val="cs-CZ"/>
        </w:rPr>
      </w:pPr>
      <w:bookmarkStart w:id="29" w:name="_Toc503868608"/>
      <w:bookmarkStart w:id="30" w:name="_Toc80881695"/>
      <w:r w:rsidRPr="007E2B89">
        <w:rPr>
          <w:lang w:val="cs-CZ"/>
        </w:rPr>
        <w:t>Celkový popis stavby</w:t>
      </w:r>
      <w:bookmarkEnd w:id="29"/>
      <w:bookmarkEnd w:id="30"/>
    </w:p>
    <w:p w14:paraId="7057FF51" w14:textId="77777777" w:rsidR="000C1724" w:rsidRPr="007E2B89" w:rsidRDefault="003F422B">
      <w:pPr>
        <w:pStyle w:val="NadpisU3"/>
        <w:numPr>
          <w:ilvl w:val="2"/>
          <w:numId w:val="12"/>
        </w:numPr>
        <w:rPr>
          <w:lang w:val="cs-CZ"/>
        </w:rPr>
      </w:pPr>
      <w:bookmarkStart w:id="31" w:name="_Toc503868609"/>
      <w:bookmarkStart w:id="32" w:name="_Toc80881696"/>
      <w:r w:rsidRPr="007E2B89">
        <w:rPr>
          <w:lang w:val="cs-CZ"/>
        </w:rPr>
        <w:t>Celková koncepce řešení stavby</w:t>
      </w:r>
      <w:bookmarkEnd w:id="31"/>
      <w:bookmarkEnd w:id="32"/>
    </w:p>
    <w:p w14:paraId="7AEAB996" w14:textId="77777777" w:rsidR="000C1724" w:rsidRPr="007E2B89" w:rsidRDefault="003F422B">
      <w:pPr>
        <w:pStyle w:val="NadpisU4"/>
        <w:numPr>
          <w:ilvl w:val="3"/>
          <w:numId w:val="12"/>
        </w:numPr>
        <w:rPr>
          <w:lang w:val="cs-CZ"/>
        </w:rPr>
      </w:pPr>
      <w:bookmarkStart w:id="33" w:name="__RefHeading___Toc1751_2978490351"/>
      <w:r w:rsidRPr="007E2B89">
        <w:rPr>
          <w:lang w:val="cs-CZ"/>
        </w:rPr>
        <w:t>nová stavba nebo změna dokončené stavby; u změny stavby údaje o jejich současném stavu, závěry stavebně technického, případně stavebně historického průzkumu a výsledky statického posouzení nosných konstrukcí; údaje o dotčené komunikaci,</w:t>
      </w:r>
      <w:bookmarkEnd w:id="33"/>
    </w:p>
    <w:p w14:paraId="19176F10" w14:textId="3E77D310" w:rsidR="00062E0F" w:rsidRDefault="00062E0F">
      <w:pPr>
        <w:pStyle w:val="Firstlineindent"/>
        <w:rPr>
          <w:b/>
          <w:bCs/>
          <w:lang w:val="cs-CZ"/>
        </w:rPr>
      </w:pPr>
      <w:r w:rsidRPr="00062E0F">
        <w:rPr>
          <w:b/>
          <w:bCs/>
          <w:lang w:val="cs-CZ"/>
        </w:rPr>
        <w:t xml:space="preserve">Jedná se o řešení mimořádné situace z roku 06/2020, kdy po intenzivních srážkách došlo ke kolapsu obkladní zdi podél komunikace II/209, která zajišťuje stabilitu objektu č.p. 38. Na místě byla provedena ještě dne havárie </w:t>
      </w:r>
      <w:proofErr w:type="spellStart"/>
      <w:r w:rsidRPr="00062E0F">
        <w:rPr>
          <w:b/>
          <w:bCs/>
          <w:lang w:val="cs-CZ"/>
        </w:rPr>
        <w:t>přitěžovací</w:t>
      </w:r>
      <w:proofErr w:type="spellEnd"/>
      <w:r w:rsidRPr="00062E0F">
        <w:rPr>
          <w:b/>
          <w:bCs/>
          <w:lang w:val="cs-CZ"/>
        </w:rPr>
        <w:t xml:space="preserve"> lavice, která ale omezuje provoz na komunikaci II/209.</w:t>
      </w:r>
    </w:p>
    <w:p w14:paraId="15E8E0BC" w14:textId="01BB020E" w:rsidR="00062E0F" w:rsidRDefault="00062E0F">
      <w:pPr>
        <w:pStyle w:val="Firstlineindent"/>
        <w:rPr>
          <w:b/>
          <w:bCs/>
          <w:lang w:val="cs-CZ"/>
        </w:rPr>
      </w:pPr>
      <w:r>
        <w:rPr>
          <w:b/>
          <w:bCs/>
          <w:lang w:val="cs-CZ"/>
        </w:rPr>
        <w:t>S ohledem na výše uvedené a v úvodu citované 2 odborné posudky autorizovaných osob v oboru geotechnika doporučuji, aby byla věc posuzována dle §177 Mimořádné postupy a tato havarijní situace byla řešena jako událost, k</w:t>
      </w:r>
      <w:r w:rsidR="00597A1F">
        <w:rPr>
          <w:b/>
          <w:bCs/>
          <w:lang w:val="cs-CZ"/>
        </w:rPr>
        <w:t>terá nesnese odkladu.</w:t>
      </w:r>
    </w:p>
    <w:p w14:paraId="7E4A9671" w14:textId="7B537569" w:rsidR="00597A1F" w:rsidRDefault="00597A1F">
      <w:pPr>
        <w:pStyle w:val="Firstlineindent"/>
        <w:rPr>
          <w:lang w:val="cs-CZ"/>
        </w:rPr>
      </w:pPr>
      <w:r w:rsidRPr="00597A1F">
        <w:rPr>
          <w:lang w:val="cs-CZ"/>
        </w:rPr>
        <w:t xml:space="preserve">Jedná se o </w:t>
      </w:r>
      <w:r>
        <w:rPr>
          <w:lang w:val="cs-CZ"/>
        </w:rPr>
        <w:t xml:space="preserve">rekonstrukci </w:t>
      </w:r>
      <w:r w:rsidRPr="00597A1F">
        <w:rPr>
          <w:lang w:val="cs-CZ"/>
        </w:rPr>
        <w:t>havarovan</w:t>
      </w:r>
      <w:r>
        <w:rPr>
          <w:lang w:val="cs-CZ"/>
        </w:rPr>
        <w:t>é obkladní (opěrné) zdi v délce 46 m. Tato opěrná zeď bude provedena v místě původního objektu a bude plně respektován tvar líce a výškový průběh původního objek</w:t>
      </w:r>
      <w:r w:rsidR="00A32E09">
        <w:rPr>
          <w:lang w:val="cs-CZ"/>
        </w:rPr>
        <w:t>t</w:t>
      </w:r>
      <w:r>
        <w:rPr>
          <w:lang w:val="cs-CZ"/>
        </w:rPr>
        <w:t>u.</w:t>
      </w:r>
      <w:r w:rsidR="00A824BD">
        <w:rPr>
          <w:lang w:val="cs-CZ"/>
        </w:rPr>
        <w:t xml:space="preserve"> Pro zajištění dočasné stability výkopu je navržena kotvená záporová stěna. Záporová stěna je kotvena v jedné, respektive ve dvou kotevních úrovních v místě objektu tak, aby byla minimalizována ztráta objemu a tím vytvořen prostor pro případnou deformaci objektu č.p. 38. Zápory jsou navrženy z profilů HE160B, které jsou v osové vzdálenosti 0,8 a 1,50 m.</w:t>
      </w:r>
    </w:p>
    <w:p w14:paraId="4BCC2CA3" w14:textId="36421FE5" w:rsidR="00A824BD" w:rsidRPr="00597A1F" w:rsidRDefault="00A824BD">
      <w:pPr>
        <w:pStyle w:val="Firstlineindent"/>
        <w:rPr>
          <w:lang w:val="cs-CZ"/>
        </w:rPr>
      </w:pPr>
      <w:r>
        <w:rPr>
          <w:lang w:val="cs-CZ"/>
        </w:rPr>
        <w:t>Definitivní zajištění havarovaného objektu opěrné zdi je navrženo z železobetonové úhlové zdi tvaru „T“. Opěrná zeď má konstantní základ šířky 1,85 m a výšku základu 0,50 m. Dřík má konstantní šířku 0,30 m a proměnnou výšku 1,0 – 3,09 m. Opěrná zeď se skládá z 8 samostatných dilatačních celků stejné délky 5,75 m.</w:t>
      </w:r>
    </w:p>
    <w:p w14:paraId="10154542" w14:textId="77777777" w:rsidR="000C1724" w:rsidRPr="007E2B89" w:rsidRDefault="003F422B">
      <w:pPr>
        <w:pStyle w:val="NadpisU4"/>
        <w:numPr>
          <w:ilvl w:val="3"/>
          <w:numId w:val="12"/>
        </w:numPr>
        <w:rPr>
          <w:lang w:val="cs-CZ"/>
        </w:rPr>
      </w:pPr>
      <w:bookmarkStart w:id="34" w:name="__RefHeading___Toc1753_2978490351"/>
      <w:r w:rsidRPr="007E2B89">
        <w:rPr>
          <w:color w:val="000000"/>
          <w:lang w:val="cs-CZ"/>
        </w:rPr>
        <w:t>účel užívání stavby,</w:t>
      </w:r>
      <w:bookmarkEnd w:id="34"/>
    </w:p>
    <w:p w14:paraId="1B0EAB3A" w14:textId="7418891E" w:rsidR="000C1724" w:rsidRPr="007E2B89" w:rsidRDefault="002549D0">
      <w:pPr>
        <w:pStyle w:val="Firstlineindent"/>
        <w:rPr>
          <w:lang w:val="cs-CZ"/>
        </w:rPr>
      </w:pPr>
      <w:r>
        <w:rPr>
          <w:lang w:val="cs-CZ"/>
        </w:rPr>
        <w:t xml:space="preserve">Stavba nemění stávající účel objektu. Jedná se o </w:t>
      </w:r>
      <w:r w:rsidR="002B737C">
        <w:rPr>
          <w:lang w:val="cs-CZ"/>
        </w:rPr>
        <w:t>opěrnou zeď podél komunikace II/209, která stabilizuje objekt č.p. 38</w:t>
      </w:r>
      <w:r>
        <w:rPr>
          <w:lang w:val="cs-CZ"/>
        </w:rPr>
        <w:t>.</w:t>
      </w:r>
      <w:r w:rsidR="00CA7F03" w:rsidRPr="007E2B89">
        <w:rPr>
          <w:lang w:val="cs-CZ"/>
        </w:rPr>
        <w:t xml:space="preserve"> </w:t>
      </w:r>
    </w:p>
    <w:p w14:paraId="1CCB9708" w14:textId="77777777" w:rsidR="000C1724" w:rsidRPr="007E2B89" w:rsidRDefault="003F422B">
      <w:pPr>
        <w:pStyle w:val="NadpisU4"/>
        <w:numPr>
          <w:ilvl w:val="3"/>
          <w:numId w:val="12"/>
        </w:numPr>
        <w:rPr>
          <w:lang w:val="cs-CZ"/>
        </w:rPr>
      </w:pPr>
      <w:bookmarkStart w:id="35" w:name="__RefHeading___Toc1755_2978490351"/>
      <w:r w:rsidRPr="007E2B89">
        <w:rPr>
          <w:lang w:val="cs-CZ"/>
        </w:rPr>
        <w:t>trvalá nebo dočasná stavba,</w:t>
      </w:r>
      <w:bookmarkEnd w:id="35"/>
    </w:p>
    <w:p w14:paraId="496DC1E8" w14:textId="77777777" w:rsidR="000C1724" w:rsidRPr="007E2B89" w:rsidRDefault="003F422B">
      <w:pPr>
        <w:pStyle w:val="Firstlineindent"/>
        <w:rPr>
          <w:lang w:val="cs-CZ"/>
        </w:rPr>
      </w:pPr>
      <w:r w:rsidRPr="007E2B89">
        <w:rPr>
          <w:lang w:val="cs-CZ"/>
        </w:rPr>
        <w:t>Jedná se o trvalou stavbu.</w:t>
      </w:r>
    </w:p>
    <w:p w14:paraId="12B4BD5F" w14:textId="77777777" w:rsidR="000C1724" w:rsidRPr="007E2B89" w:rsidRDefault="003F422B">
      <w:pPr>
        <w:pStyle w:val="NadpisU4"/>
        <w:numPr>
          <w:ilvl w:val="3"/>
          <w:numId w:val="12"/>
        </w:numPr>
        <w:rPr>
          <w:lang w:val="cs-CZ"/>
        </w:rPr>
      </w:pPr>
      <w:bookmarkStart w:id="36" w:name="__RefHeading___Toc1757_2978490351"/>
      <w:r w:rsidRPr="007E2B89">
        <w:rPr>
          <w:lang w:val="cs-CZ"/>
        </w:rPr>
        <w:t xml:space="preserve">informace o vydaných rozhodnutích o povolení výjimky z technických požadavků na stavby a technických </w:t>
      </w:r>
      <w:r w:rsidRPr="007E2B89">
        <w:rPr>
          <w:lang w:val="cs-CZ"/>
        </w:rPr>
        <w:lastRenderedPageBreak/>
        <w:t>požadavků zabezpečujících bezbariérové užívání stavby nebo souhlasu s odchylným řešením z platných předpisů a norem,</w:t>
      </w:r>
      <w:bookmarkEnd w:id="36"/>
    </w:p>
    <w:p w14:paraId="3AD1A20E" w14:textId="77777777" w:rsidR="000C1724" w:rsidRPr="007E2B89" w:rsidRDefault="003F422B">
      <w:pPr>
        <w:pStyle w:val="Firstlineindent"/>
        <w:rPr>
          <w:lang w:val="cs-CZ"/>
        </w:rPr>
      </w:pPr>
      <w:r w:rsidRPr="007E2B89">
        <w:rPr>
          <w:lang w:val="cs-CZ"/>
        </w:rPr>
        <w:t>Stavba nevyžaduje využití technického řešení s využitím výjimky z technických požadavků.</w:t>
      </w:r>
    </w:p>
    <w:p w14:paraId="1742C3F0" w14:textId="77777777" w:rsidR="000C1724" w:rsidRPr="007E2B89" w:rsidRDefault="003F422B">
      <w:pPr>
        <w:pStyle w:val="NadpisU4"/>
        <w:numPr>
          <w:ilvl w:val="3"/>
          <w:numId w:val="12"/>
        </w:numPr>
        <w:rPr>
          <w:lang w:val="cs-CZ"/>
        </w:rPr>
      </w:pPr>
      <w:bookmarkStart w:id="37" w:name="__RefHeading___Toc1759_2978490351"/>
      <w:r w:rsidRPr="007E2B89">
        <w:rPr>
          <w:lang w:val="cs-CZ"/>
        </w:rPr>
        <w:t>informace o tom, zda a v jakých částech dokumentace jsou zohledněny podmínky závazných stanovisek dotčených orgánů,</w:t>
      </w:r>
      <w:bookmarkEnd w:id="37"/>
    </w:p>
    <w:p w14:paraId="77638149" w14:textId="77777777" w:rsidR="000C1724" w:rsidRPr="007E2B89" w:rsidRDefault="003F422B">
      <w:pPr>
        <w:pStyle w:val="Firstlineindent"/>
        <w:rPr>
          <w:lang w:val="cs-CZ"/>
        </w:rPr>
      </w:pPr>
      <w:r w:rsidRPr="007E2B89">
        <w:rPr>
          <w:lang w:val="cs-CZ"/>
        </w:rPr>
        <w:t>Dokumentace obsahuje dokladovou část, jež zahrnuje vyjádření jednotlivých dotčených orgánů státní správy. Podmínkami těchto vyjádření se musí stavebník řídit při realizaci předmětné stavby.</w:t>
      </w:r>
    </w:p>
    <w:p w14:paraId="3F63C914" w14:textId="77777777" w:rsidR="000C1724" w:rsidRPr="007E2B89" w:rsidRDefault="003F422B">
      <w:pPr>
        <w:pStyle w:val="NadpisU4"/>
        <w:numPr>
          <w:ilvl w:val="3"/>
          <w:numId w:val="12"/>
        </w:numPr>
        <w:rPr>
          <w:lang w:val="cs-CZ"/>
        </w:rPr>
      </w:pPr>
      <w:bookmarkStart w:id="38" w:name="__RefHeading___Toc1761_2978490351"/>
      <w:r w:rsidRPr="007E2B89">
        <w:rPr>
          <w:lang w:val="cs-CZ"/>
        </w:rPr>
        <w:t xml:space="preserve">celkový popis koncepce řešení stavby včetně základních parametrů stavby (návrhová rychlost, provozní staničení, šířkové uspořádání, intenzity dopravy, technologie </w:t>
      </w:r>
      <w:proofErr w:type="gramStart"/>
      <w:r w:rsidRPr="007E2B89">
        <w:rPr>
          <w:lang w:val="cs-CZ"/>
        </w:rPr>
        <w:t>a  zařízení</w:t>
      </w:r>
      <w:proofErr w:type="gramEnd"/>
      <w:r w:rsidRPr="007E2B89">
        <w:rPr>
          <w:lang w:val="cs-CZ"/>
        </w:rPr>
        <w:t>, nová ochranná pásma a chráněná území atd.),</w:t>
      </w:r>
      <w:bookmarkEnd w:id="38"/>
    </w:p>
    <w:p w14:paraId="06ADC29A" w14:textId="4E22E031" w:rsidR="00A824BD" w:rsidRDefault="00A824BD">
      <w:pPr>
        <w:pStyle w:val="Firstlineindent"/>
        <w:rPr>
          <w:lang w:val="cs-CZ"/>
        </w:rPr>
      </w:pPr>
      <w:r>
        <w:rPr>
          <w:lang w:val="cs-CZ"/>
        </w:rPr>
        <w:t>Konstrukce nové opěrné zdi plně respektuje tvar a výšku viditelné části původní havarované opěrné zdi.</w:t>
      </w:r>
    </w:p>
    <w:p w14:paraId="691EC588" w14:textId="77777777" w:rsidR="000C1724" w:rsidRPr="007E2B89" w:rsidRDefault="003F422B">
      <w:pPr>
        <w:pStyle w:val="NadpisU4"/>
        <w:numPr>
          <w:ilvl w:val="3"/>
          <w:numId w:val="12"/>
        </w:numPr>
        <w:rPr>
          <w:lang w:val="cs-CZ"/>
        </w:rPr>
      </w:pPr>
      <w:bookmarkStart w:id="39" w:name="__RefHeading___Toc1763_2978490351"/>
      <w:r w:rsidRPr="007E2B89">
        <w:rPr>
          <w:lang w:val="cs-CZ"/>
        </w:rPr>
        <w:t>ochrana stavby podle jiných právních předpisů,</w:t>
      </w:r>
      <w:bookmarkEnd w:id="39"/>
    </w:p>
    <w:p w14:paraId="5C8CD90E" w14:textId="77777777" w:rsidR="000C1724" w:rsidRPr="007E2B89" w:rsidRDefault="003F422B">
      <w:pPr>
        <w:pStyle w:val="Firstlineindent"/>
        <w:rPr>
          <w:lang w:val="cs-CZ"/>
        </w:rPr>
      </w:pPr>
      <w:r w:rsidRPr="007E2B89">
        <w:rPr>
          <w:lang w:val="cs-CZ"/>
        </w:rPr>
        <w:t>Stavba nevyžaduje ochranu dle jiných právních předpisů.</w:t>
      </w:r>
    </w:p>
    <w:p w14:paraId="226FE872" w14:textId="77777777" w:rsidR="000C1724" w:rsidRPr="007E2B89" w:rsidRDefault="003F422B">
      <w:pPr>
        <w:pStyle w:val="NadpisU4"/>
        <w:numPr>
          <w:ilvl w:val="3"/>
          <w:numId w:val="12"/>
        </w:numPr>
        <w:rPr>
          <w:lang w:val="cs-CZ"/>
        </w:rPr>
      </w:pPr>
      <w:bookmarkStart w:id="40" w:name="__RefHeading___Toc1765_2978490351"/>
      <w:r w:rsidRPr="007E2B89">
        <w:rPr>
          <w:color w:val="000000"/>
          <w:lang w:val="cs-CZ"/>
        </w:rPr>
        <w:t xml:space="preserve">základní bilance stavby </w:t>
      </w:r>
      <w:r w:rsidR="009F719C" w:rsidRPr="007E2B89">
        <w:rPr>
          <w:color w:val="000000"/>
          <w:lang w:val="cs-CZ"/>
        </w:rPr>
        <w:t>–</w:t>
      </w:r>
      <w:r w:rsidRPr="007E2B89">
        <w:rPr>
          <w:color w:val="000000"/>
          <w:lang w:val="cs-CZ"/>
        </w:rPr>
        <w:t xml:space="preserve"> potřeby a spotřeby médií a hmot, hospodaření s dešťovou vodou, celkové produkované množství a druhy odpadů a emisí, třída energetické náročnosti budov apod.,</w:t>
      </w:r>
      <w:bookmarkEnd w:id="40"/>
    </w:p>
    <w:p w14:paraId="3A3528A5" w14:textId="59047DAF" w:rsidR="000C1724" w:rsidRPr="007E2B89" w:rsidRDefault="003F422B">
      <w:pPr>
        <w:pStyle w:val="Firstlineindent"/>
        <w:rPr>
          <w:lang w:val="cs-CZ"/>
        </w:rPr>
      </w:pPr>
      <w:r w:rsidRPr="007E2B89">
        <w:rPr>
          <w:lang w:val="cs-CZ"/>
        </w:rPr>
        <w:t xml:space="preserve">Jedná se o stavbu </w:t>
      </w:r>
      <w:r w:rsidR="000B2E53">
        <w:rPr>
          <w:lang w:val="cs-CZ"/>
        </w:rPr>
        <w:t>související s dopravní infrastrukturou</w:t>
      </w:r>
      <w:r w:rsidRPr="007E2B89">
        <w:rPr>
          <w:lang w:val="cs-CZ"/>
        </w:rPr>
        <w:t xml:space="preserve">. Způsob odvodnění zpevněných ploch </w:t>
      </w:r>
      <w:r w:rsidR="00CA7F03" w:rsidRPr="007E2B89">
        <w:rPr>
          <w:lang w:val="cs-CZ"/>
        </w:rPr>
        <w:t xml:space="preserve">je </w:t>
      </w:r>
      <w:r w:rsidR="002549D0">
        <w:rPr>
          <w:lang w:val="cs-CZ"/>
        </w:rPr>
        <w:t>uvažován</w:t>
      </w:r>
      <w:r w:rsidR="00CA7F03" w:rsidRPr="007E2B89">
        <w:rPr>
          <w:lang w:val="cs-CZ"/>
        </w:rPr>
        <w:t xml:space="preserve"> vsakem na stávajícím terénu – zeleni</w:t>
      </w:r>
      <w:r w:rsidR="002549D0">
        <w:rPr>
          <w:lang w:val="cs-CZ"/>
        </w:rPr>
        <w:t xml:space="preserve">. </w:t>
      </w:r>
      <w:r w:rsidRPr="007E2B89">
        <w:rPr>
          <w:lang w:val="cs-CZ"/>
        </w:rPr>
        <w:t>Odpady vzniklé z provozu stavby jsou obdobné jako u jiných staveb podobného charakteru a jsou závislé na intenzitě využívání stavby, které nelze predikovat.</w:t>
      </w:r>
    </w:p>
    <w:p w14:paraId="24650381" w14:textId="77777777" w:rsidR="000C1724" w:rsidRPr="007E2B89" w:rsidRDefault="003F422B">
      <w:pPr>
        <w:pStyle w:val="NadpisU4"/>
        <w:numPr>
          <w:ilvl w:val="3"/>
          <w:numId w:val="12"/>
        </w:numPr>
        <w:rPr>
          <w:lang w:val="cs-CZ"/>
        </w:rPr>
      </w:pPr>
      <w:bookmarkStart w:id="41" w:name="__RefHeading___Toc1767_2978490351"/>
      <w:r w:rsidRPr="007E2B89">
        <w:rPr>
          <w:color w:val="000000"/>
          <w:lang w:val="cs-CZ"/>
        </w:rPr>
        <w:t xml:space="preserve">základní předpoklady výstavby </w:t>
      </w:r>
      <w:r w:rsidR="00CA7F03" w:rsidRPr="007E2B89">
        <w:rPr>
          <w:color w:val="000000"/>
          <w:lang w:val="cs-CZ"/>
        </w:rPr>
        <w:t>–</w:t>
      </w:r>
      <w:r w:rsidRPr="007E2B89">
        <w:rPr>
          <w:color w:val="000000"/>
          <w:lang w:val="cs-CZ"/>
        </w:rPr>
        <w:t xml:space="preserve"> časové údaje o realizaci stavby, členění na etapy,</w:t>
      </w:r>
      <w:bookmarkEnd w:id="41"/>
    </w:p>
    <w:p w14:paraId="5244433B" w14:textId="77777777" w:rsidR="000C1724" w:rsidRPr="007E2B89" w:rsidRDefault="003F422B">
      <w:pPr>
        <w:pStyle w:val="Firstlineindent"/>
        <w:rPr>
          <w:lang w:val="cs-CZ"/>
        </w:rPr>
      </w:pPr>
      <w:r w:rsidRPr="007E2B89">
        <w:rPr>
          <w:lang w:val="cs-CZ"/>
        </w:rPr>
        <w:t>Stavba bude prováděna jako celek.</w:t>
      </w:r>
    </w:p>
    <w:p w14:paraId="1FD40055" w14:textId="7AB381FD" w:rsidR="00CA7F03" w:rsidRPr="007E2B89" w:rsidRDefault="00CA7F03" w:rsidP="00CA7F03">
      <w:pPr>
        <w:pStyle w:val="Firstlineindent"/>
        <w:rPr>
          <w:lang w:val="cs-CZ"/>
        </w:rPr>
      </w:pPr>
      <w:r w:rsidRPr="007E2B89">
        <w:rPr>
          <w:lang w:val="cs-CZ"/>
        </w:rPr>
        <w:t xml:space="preserve">Zahájení stavebních prací </w:t>
      </w:r>
      <w:r w:rsidRPr="007E2B89">
        <w:rPr>
          <w:lang w:val="cs-CZ"/>
        </w:rPr>
        <w:tab/>
      </w:r>
      <w:r w:rsidRPr="007E2B89">
        <w:rPr>
          <w:lang w:val="cs-CZ"/>
        </w:rPr>
        <w:tab/>
      </w:r>
      <w:bookmarkStart w:id="42" w:name="OLE_LINK32"/>
      <w:bookmarkStart w:id="43" w:name="OLE_LINK33"/>
      <w:bookmarkStart w:id="44" w:name="OLE_LINK34"/>
      <w:r w:rsidR="000B2E53">
        <w:rPr>
          <w:lang w:val="cs-CZ"/>
        </w:rPr>
        <w:t>říjen</w:t>
      </w:r>
      <w:r w:rsidRPr="007E2B89">
        <w:rPr>
          <w:lang w:val="cs-CZ"/>
        </w:rPr>
        <w:t xml:space="preserve"> </w:t>
      </w:r>
      <w:bookmarkEnd w:id="42"/>
      <w:bookmarkEnd w:id="43"/>
      <w:bookmarkEnd w:id="44"/>
      <w:r w:rsidRPr="007E2B89">
        <w:rPr>
          <w:lang w:val="cs-CZ"/>
        </w:rPr>
        <w:t>20</w:t>
      </w:r>
      <w:r w:rsidR="00B13F16">
        <w:rPr>
          <w:lang w:val="cs-CZ"/>
        </w:rPr>
        <w:t>2</w:t>
      </w:r>
      <w:r w:rsidR="000B2E53">
        <w:rPr>
          <w:lang w:val="cs-CZ"/>
        </w:rPr>
        <w:t>1</w:t>
      </w:r>
    </w:p>
    <w:p w14:paraId="231D84D0" w14:textId="5E7A42D4" w:rsidR="00CA7F03" w:rsidRPr="007E2B89" w:rsidRDefault="00CA7F03" w:rsidP="00CA7F03">
      <w:pPr>
        <w:pStyle w:val="Firstlineindent"/>
        <w:rPr>
          <w:lang w:val="cs-CZ"/>
        </w:rPr>
      </w:pPr>
      <w:r w:rsidRPr="007E2B89">
        <w:rPr>
          <w:lang w:val="cs-CZ"/>
        </w:rPr>
        <w:t>Dokončení stavebních prací</w:t>
      </w:r>
      <w:r w:rsidRPr="007E2B89">
        <w:rPr>
          <w:lang w:val="cs-CZ"/>
        </w:rPr>
        <w:tab/>
      </w:r>
      <w:r w:rsidRPr="007E2B89">
        <w:rPr>
          <w:lang w:val="cs-CZ"/>
        </w:rPr>
        <w:tab/>
      </w:r>
      <w:r w:rsidR="000B2E53">
        <w:rPr>
          <w:lang w:val="cs-CZ"/>
        </w:rPr>
        <w:t>únor</w:t>
      </w:r>
      <w:r w:rsidRPr="007E2B89">
        <w:rPr>
          <w:lang w:val="cs-CZ"/>
        </w:rPr>
        <w:t xml:space="preserve"> 20</w:t>
      </w:r>
      <w:r w:rsidR="00B13F16">
        <w:rPr>
          <w:lang w:val="cs-CZ"/>
        </w:rPr>
        <w:t>2</w:t>
      </w:r>
      <w:r w:rsidR="000B2E53">
        <w:rPr>
          <w:lang w:val="cs-CZ"/>
        </w:rPr>
        <w:t>2</w:t>
      </w:r>
    </w:p>
    <w:p w14:paraId="3E7CE16D" w14:textId="77777777" w:rsidR="00CA7F03" w:rsidRPr="007E2B89" w:rsidRDefault="00CA7F03" w:rsidP="00CA7F03">
      <w:pPr>
        <w:pStyle w:val="Firstlineindent"/>
        <w:rPr>
          <w:lang w:val="cs-CZ"/>
        </w:rPr>
      </w:pPr>
    </w:p>
    <w:p w14:paraId="57E0DF79" w14:textId="3D4BA391" w:rsidR="00CA7F03" w:rsidRPr="007E2B89" w:rsidRDefault="00CA7F03" w:rsidP="00CA7F03">
      <w:pPr>
        <w:pStyle w:val="Firstlineindent"/>
        <w:rPr>
          <w:lang w:val="cs-CZ"/>
        </w:rPr>
      </w:pPr>
      <w:r w:rsidRPr="007E2B89">
        <w:rPr>
          <w:lang w:val="cs-CZ"/>
        </w:rPr>
        <w:t>Stavba bude řešena v jedné etapě</w:t>
      </w:r>
      <w:r w:rsidR="000B2E53">
        <w:rPr>
          <w:lang w:val="cs-CZ"/>
        </w:rPr>
        <w:t xml:space="preserve"> jako celek.</w:t>
      </w:r>
      <w:r w:rsidRPr="007E2B89">
        <w:rPr>
          <w:lang w:val="cs-CZ"/>
        </w:rPr>
        <w:t xml:space="preserve"> </w:t>
      </w:r>
    </w:p>
    <w:p w14:paraId="2964DB60" w14:textId="77777777" w:rsidR="00CA7F03" w:rsidRPr="007E2B89" w:rsidRDefault="00CA7F03">
      <w:pPr>
        <w:pStyle w:val="Firstlineindent"/>
        <w:rPr>
          <w:lang w:val="cs-CZ"/>
        </w:rPr>
      </w:pPr>
    </w:p>
    <w:p w14:paraId="1D40C1C0" w14:textId="77777777" w:rsidR="002F17ED" w:rsidRPr="007E2B89" w:rsidRDefault="002F17ED" w:rsidP="00C45902">
      <w:pPr>
        <w:pStyle w:val="Firstlineindent"/>
        <w:rPr>
          <w:lang w:val="cs-CZ"/>
        </w:rPr>
      </w:pPr>
      <w:r w:rsidRPr="007E2B89">
        <w:rPr>
          <w:lang w:val="cs-CZ"/>
        </w:rPr>
        <w:t>Stavba bude prováděna dle harmonogramu výstavby zhotovitele, který bude průběžně kontrolován a koordinován zástupcem investora a stavebníka (TDS + AD).</w:t>
      </w:r>
    </w:p>
    <w:p w14:paraId="5855AE5A" w14:textId="77777777" w:rsidR="002F17ED" w:rsidRPr="007E2B89" w:rsidRDefault="002F17ED">
      <w:pPr>
        <w:pStyle w:val="Firstlineindent"/>
        <w:rPr>
          <w:lang w:val="cs-CZ"/>
        </w:rPr>
      </w:pPr>
      <w:r w:rsidRPr="007E2B89">
        <w:rPr>
          <w:lang w:val="cs-CZ"/>
        </w:rPr>
        <w:t xml:space="preserve">Časové vazby stavby jsou dány klimatickými podmínkami pro provádění stavby, kdy je předpoklad omezeného provádění v zimních měsících. Další časové omezení je dáno nutností časově minimalizovat vynucená dopravní omezení na </w:t>
      </w:r>
      <w:r w:rsidR="002549D0">
        <w:rPr>
          <w:lang w:val="cs-CZ"/>
        </w:rPr>
        <w:t>této komunikaci.</w:t>
      </w:r>
    </w:p>
    <w:p w14:paraId="6A0E9719" w14:textId="77777777" w:rsidR="000C1724" w:rsidRPr="007E2B89" w:rsidRDefault="003F422B">
      <w:pPr>
        <w:pStyle w:val="NadpisU4"/>
        <w:numPr>
          <w:ilvl w:val="3"/>
          <w:numId w:val="12"/>
        </w:numPr>
        <w:rPr>
          <w:lang w:val="cs-CZ"/>
        </w:rPr>
      </w:pPr>
      <w:bookmarkStart w:id="45" w:name="__RefHeading___Toc1769_2978490351"/>
      <w:r w:rsidRPr="007E2B89">
        <w:rPr>
          <w:color w:val="000000"/>
          <w:lang w:val="cs-CZ"/>
        </w:rPr>
        <w:t>základní požadavky na předčasné užívání staveb, prozatímní užívání staveb ke zkušebnímu provozu, doba jeho trvání ve vztahu k dokončení kolaudace a užívání stavby (údaje o postupném předávání částí stavby do užívání, které budou samostatně uváděny do zkušebního provozu)</w:t>
      </w:r>
      <w:bookmarkEnd w:id="45"/>
    </w:p>
    <w:p w14:paraId="4CC78335" w14:textId="77777777" w:rsidR="000C1724" w:rsidRPr="007E2B89" w:rsidRDefault="003F422B">
      <w:pPr>
        <w:pStyle w:val="Firstlineindent"/>
        <w:rPr>
          <w:lang w:val="cs-CZ"/>
        </w:rPr>
      </w:pPr>
      <w:r w:rsidRPr="007E2B89">
        <w:rPr>
          <w:lang w:val="cs-CZ"/>
        </w:rPr>
        <w:t>Stavba bude uvedena do provozu jako celek.</w:t>
      </w:r>
    </w:p>
    <w:p w14:paraId="1D015C07" w14:textId="77777777" w:rsidR="000C1724" w:rsidRPr="007E2B89" w:rsidRDefault="003F422B">
      <w:pPr>
        <w:pStyle w:val="NadpisU4"/>
        <w:numPr>
          <w:ilvl w:val="3"/>
          <w:numId w:val="12"/>
        </w:numPr>
        <w:rPr>
          <w:lang w:val="cs-CZ"/>
        </w:rPr>
      </w:pPr>
      <w:bookmarkStart w:id="46" w:name="__RefHeading___Toc1771_2978490351"/>
      <w:r w:rsidRPr="007E2B89">
        <w:rPr>
          <w:lang w:val="cs-CZ"/>
        </w:rPr>
        <w:t>orientační náklady stavby.</w:t>
      </w:r>
      <w:bookmarkEnd w:id="46"/>
    </w:p>
    <w:p w14:paraId="58342EDD" w14:textId="64920119" w:rsidR="000C1724" w:rsidRPr="007E2B89" w:rsidRDefault="000B2E53">
      <w:pPr>
        <w:pStyle w:val="Firstlineindent"/>
        <w:rPr>
          <w:lang w:val="cs-CZ"/>
        </w:rPr>
      </w:pPr>
      <w:r>
        <w:rPr>
          <w:lang w:val="cs-CZ"/>
        </w:rPr>
        <w:t xml:space="preserve">7 </w:t>
      </w:r>
      <w:r w:rsidR="003F422B" w:rsidRPr="007E2B89">
        <w:rPr>
          <w:lang w:val="cs-CZ"/>
        </w:rPr>
        <w:t>000 000,- Kč</w:t>
      </w:r>
    </w:p>
    <w:p w14:paraId="64F6C892" w14:textId="77777777" w:rsidR="000C1724" w:rsidRPr="007E2B89" w:rsidRDefault="003F422B">
      <w:pPr>
        <w:pStyle w:val="NadpisU3"/>
        <w:numPr>
          <w:ilvl w:val="2"/>
          <w:numId w:val="12"/>
        </w:numPr>
        <w:rPr>
          <w:lang w:val="cs-CZ"/>
        </w:rPr>
      </w:pPr>
      <w:bookmarkStart w:id="47" w:name="_Toc503868610"/>
      <w:bookmarkStart w:id="48" w:name="_Toc80881697"/>
      <w:r w:rsidRPr="007E2B89">
        <w:rPr>
          <w:lang w:val="cs-CZ"/>
        </w:rPr>
        <w:t>Celkové urbanistické a architektonické řešení</w:t>
      </w:r>
      <w:bookmarkEnd w:id="47"/>
      <w:bookmarkEnd w:id="48"/>
    </w:p>
    <w:p w14:paraId="6A7985A4" w14:textId="77777777" w:rsidR="000C1724" w:rsidRPr="007E2B89" w:rsidRDefault="003F422B">
      <w:pPr>
        <w:pStyle w:val="NadpisU4"/>
        <w:numPr>
          <w:ilvl w:val="3"/>
          <w:numId w:val="12"/>
        </w:numPr>
        <w:rPr>
          <w:lang w:val="cs-CZ"/>
        </w:rPr>
      </w:pPr>
      <w:bookmarkStart w:id="49" w:name="__RefHeading___Toc1773_2978490351"/>
      <w:r w:rsidRPr="007E2B89">
        <w:rPr>
          <w:lang w:val="cs-CZ"/>
        </w:rPr>
        <w:t xml:space="preserve">urbanismus </w:t>
      </w:r>
      <w:r w:rsidR="009F719C" w:rsidRPr="007E2B89">
        <w:rPr>
          <w:lang w:val="cs-CZ"/>
        </w:rPr>
        <w:t>–</w:t>
      </w:r>
      <w:r w:rsidRPr="007E2B89">
        <w:rPr>
          <w:lang w:val="cs-CZ"/>
        </w:rPr>
        <w:t xml:space="preserve"> územní regulace, kompozice prostorového řešení,</w:t>
      </w:r>
      <w:bookmarkEnd w:id="49"/>
    </w:p>
    <w:p w14:paraId="5308E767" w14:textId="68E3E911" w:rsidR="000C1724" w:rsidRPr="007E2B89" w:rsidRDefault="003F422B">
      <w:pPr>
        <w:pStyle w:val="Firstlineindent"/>
        <w:rPr>
          <w:lang w:val="cs-CZ"/>
        </w:rPr>
      </w:pPr>
      <w:r w:rsidRPr="007E2B89">
        <w:rPr>
          <w:lang w:val="cs-CZ"/>
        </w:rPr>
        <w:t xml:space="preserve">Pro návrh nebylo nutné urbanistické řešení oblasti. Stavba řeší </w:t>
      </w:r>
      <w:r w:rsidR="000B2E53">
        <w:rPr>
          <w:lang w:val="cs-CZ"/>
        </w:rPr>
        <w:t>opravu konstrukce původní kolabované opěrné zdi.</w:t>
      </w:r>
    </w:p>
    <w:p w14:paraId="17A239CE" w14:textId="77777777" w:rsidR="000C1724" w:rsidRPr="007E2B89" w:rsidRDefault="003F422B">
      <w:pPr>
        <w:pStyle w:val="NadpisU4"/>
        <w:numPr>
          <w:ilvl w:val="3"/>
          <w:numId w:val="12"/>
        </w:numPr>
        <w:rPr>
          <w:lang w:val="cs-CZ"/>
        </w:rPr>
      </w:pPr>
      <w:bookmarkStart w:id="50" w:name="__RefHeading___Toc1775_2978490351"/>
      <w:r w:rsidRPr="007E2B89">
        <w:rPr>
          <w:lang w:val="cs-CZ"/>
        </w:rPr>
        <w:t xml:space="preserve">architektonické řešení </w:t>
      </w:r>
      <w:r w:rsidR="009F719C" w:rsidRPr="007E2B89">
        <w:rPr>
          <w:lang w:val="cs-CZ"/>
        </w:rPr>
        <w:t>–</w:t>
      </w:r>
      <w:r w:rsidRPr="007E2B89">
        <w:rPr>
          <w:lang w:val="cs-CZ"/>
        </w:rPr>
        <w:t xml:space="preserve"> kompozice tvarového řešení, materiálové a barevné řešení.</w:t>
      </w:r>
      <w:bookmarkEnd w:id="50"/>
    </w:p>
    <w:p w14:paraId="45905014" w14:textId="77777777" w:rsidR="000C1724" w:rsidRPr="007E2B89" w:rsidRDefault="003F422B">
      <w:pPr>
        <w:pStyle w:val="Firstlineindent"/>
        <w:rPr>
          <w:lang w:val="cs-CZ"/>
        </w:rPr>
      </w:pPr>
      <w:r w:rsidRPr="007E2B89">
        <w:rPr>
          <w:lang w:val="cs-CZ"/>
        </w:rPr>
        <w:t xml:space="preserve">Návrh vychází z běžných materiálů používaných pro dopravní stavby obdobného charakteru. </w:t>
      </w:r>
    </w:p>
    <w:p w14:paraId="4C5CEA9A" w14:textId="77777777" w:rsidR="000C1724" w:rsidRPr="007E2B89" w:rsidRDefault="003F422B">
      <w:pPr>
        <w:pStyle w:val="NadpisU3"/>
        <w:numPr>
          <w:ilvl w:val="2"/>
          <w:numId w:val="12"/>
        </w:numPr>
        <w:rPr>
          <w:lang w:val="cs-CZ"/>
        </w:rPr>
      </w:pPr>
      <w:bookmarkStart w:id="51" w:name="_Toc503868611"/>
      <w:bookmarkStart w:id="52" w:name="_Toc80881698"/>
      <w:r w:rsidRPr="007E2B89">
        <w:rPr>
          <w:lang w:val="cs-CZ"/>
        </w:rPr>
        <w:t>Celkové technické řešení</w:t>
      </w:r>
      <w:bookmarkEnd w:id="51"/>
      <w:bookmarkEnd w:id="52"/>
    </w:p>
    <w:p w14:paraId="23A0FFE5" w14:textId="77777777" w:rsidR="000C1724" w:rsidRPr="007E2B89" w:rsidRDefault="003F422B">
      <w:pPr>
        <w:pStyle w:val="NadpisU4"/>
        <w:numPr>
          <w:ilvl w:val="3"/>
          <w:numId w:val="12"/>
        </w:numPr>
        <w:rPr>
          <w:lang w:val="cs-CZ"/>
        </w:rPr>
      </w:pPr>
      <w:bookmarkStart w:id="53" w:name="__RefHeading___Toc1777_2978490351"/>
      <w:r w:rsidRPr="007E2B89">
        <w:rPr>
          <w:color w:val="000000"/>
          <w:lang w:val="cs-CZ"/>
        </w:rPr>
        <w:t>popis celkové koncepce technického řešení po skupinách objektů nebo jednotlivých objektech včetně údajů o statických výpočtech prokazujících, že stavba je navržena tak, aby návrhové zatížení na ni působící nemělo za následek poškození stavby nebo její části nebo nepřípustné přetvoření,</w:t>
      </w:r>
      <w:bookmarkEnd w:id="53"/>
    </w:p>
    <w:p w14:paraId="7285C7E2" w14:textId="66431C95" w:rsidR="000C1724" w:rsidRPr="007E2B89" w:rsidRDefault="002B72AC">
      <w:pPr>
        <w:pStyle w:val="Firstlineindent"/>
        <w:rPr>
          <w:lang w:val="cs-CZ"/>
        </w:rPr>
      </w:pPr>
      <w:r>
        <w:rPr>
          <w:rFonts w:eastAsia="MS Mincho" w:cs="Tahoma"/>
          <w:szCs w:val="22"/>
          <w:lang w:val="cs-CZ"/>
        </w:rPr>
        <w:t>Statické výpočty j</w:t>
      </w:r>
      <w:r w:rsidR="000B2E53">
        <w:rPr>
          <w:rFonts w:eastAsia="MS Mincho" w:cs="Tahoma"/>
          <w:szCs w:val="22"/>
          <w:lang w:val="cs-CZ"/>
        </w:rPr>
        <w:t>e</w:t>
      </w:r>
      <w:r>
        <w:rPr>
          <w:rFonts w:eastAsia="MS Mincho" w:cs="Tahoma"/>
          <w:szCs w:val="22"/>
          <w:lang w:val="cs-CZ"/>
        </w:rPr>
        <w:t xml:space="preserve"> zpracován</w:t>
      </w:r>
      <w:r w:rsidR="000B2E53">
        <w:rPr>
          <w:rFonts w:eastAsia="MS Mincho" w:cs="Tahoma"/>
          <w:szCs w:val="22"/>
          <w:lang w:val="cs-CZ"/>
        </w:rPr>
        <w:t xml:space="preserve"> pro dočasné zajištění výkopu i definitivní konstrukci. Statický výpočet je součástí projektové dokumentace </w:t>
      </w:r>
      <w:r>
        <w:rPr>
          <w:rFonts w:eastAsia="MS Mincho" w:cs="Tahoma"/>
          <w:szCs w:val="22"/>
          <w:lang w:val="cs-CZ"/>
        </w:rPr>
        <w:t>D.</w:t>
      </w:r>
      <w:r w:rsidR="000B2E53">
        <w:rPr>
          <w:rFonts w:eastAsia="MS Mincho" w:cs="Tahoma"/>
          <w:szCs w:val="22"/>
          <w:lang w:val="cs-CZ"/>
        </w:rPr>
        <w:t>1</w:t>
      </w:r>
      <w:r>
        <w:rPr>
          <w:rFonts w:eastAsia="MS Mincho" w:cs="Tahoma"/>
          <w:szCs w:val="22"/>
          <w:lang w:val="cs-CZ"/>
        </w:rPr>
        <w:t>.</w:t>
      </w:r>
      <w:r w:rsidR="000B2E53">
        <w:rPr>
          <w:rFonts w:eastAsia="MS Mincho" w:cs="Tahoma"/>
          <w:szCs w:val="22"/>
          <w:lang w:val="cs-CZ"/>
        </w:rPr>
        <w:t>8</w:t>
      </w:r>
      <w:r>
        <w:rPr>
          <w:rFonts w:eastAsia="MS Mincho" w:cs="Tahoma"/>
          <w:szCs w:val="22"/>
          <w:lang w:val="cs-CZ"/>
        </w:rPr>
        <w:t xml:space="preserve"> Statický výpočet</w:t>
      </w:r>
      <w:r w:rsidR="00A11072">
        <w:rPr>
          <w:rFonts w:eastAsia="MS Mincho" w:cs="Tahoma"/>
          <w:szCs w:val="22"/>
          <w:lang w:val="cs-CZ"/>
        </w:rPr>
        <w:t>.</w:t>
      </w:r>
    </w:p>
    <w:p w14:paraId="11522530" w14:textId="77777777" w:rsidR="000C1724" w:rsidRPr="007E2B89" w:rsidRDefault="003F422B">
      <w:pPr>
        <w:pStyle w:val="NadpisU4"/>
        <w:numPr>
          <w:ilvl w:val="3"/>
          <w:numId w:val="12"/>
        </w:numPr>
        <w:rPr>
          <w:lang w:val="cs-CZ"/>
        </w:rPr>
      </w:pPr>
      <w:bookmarkStart w:id="54" w:name="__RefHeading___Toc1779_2978490351"/>
      <w:r w:rsidRPr="007E2B89">
        <w:rPr>
          <w:color w:val="000000"/>
          <w:lang w:val="cs-CZ"/>
        </w:rPr>
        <w:t xml:space="preserve">celková bilance nároků všech druhů energií, tepla a teplé užitkové vody (podmínky zvýšeného odběru </w:t>
      </w:r>
      <w:r w:rsidRPr="007E2B89">
        <w:rPr>
          <w:color w:val="000000"/>
          <w:lang w:val="cs-CZ"/>
        </w:rPr>
        <w:lastRenderedPageBreak/>
        <w:t>elektrické energie, podmínky při zvýšení technického maxima),</w:t>
      </w:r>
      <w:bookmarkEnd w:id="54"/>
    </w:p>
    <w:p w14:paraId="17694E20" w14:textId="77777777" w:rsidR="000C1724" w:rsidRPr="007E2B89" w:rsidRDefault="003F422B">
      <w:pPr>
        <w:pStyle w:val="Firstlineindent"/>
        <w:rPr>
          <w:lang w:val="cs-CZ"/>
        </w:rPr>
      </w:pPr>
      <w:r w:rsidRPr="007E2B89">
        <w:rPr>
          <w:lang w:val="cs-CZ"/>
        </w:rPr>
        <w:t>Stavba nevyžaduje přísun elektrické energie, tepla ani teplé užitkové vody.</w:t>
      </w:r>
    </w:p>
    <w:p w14:paraId="3DE6D121" w14:textId="77777777" w:rsidR="000C1724" w:rsidRPr="007E2B89" w:rsidRDefault="003F422B">
      <w:pPr>
        <w:pStyle w:val="NadpisU4"/>
        <w:numPr>
          <w:ilvl w:val="3"/>
          <w:numId w:val="12"/>
        </w:numPr>
        <w:rPr>
          <w:lang w:val="cs-CZ"/>
        </w:rPr>
      </w:pPr>
      <w:bookmarkStart w:id="55" w:name="__RefHeading___Toc1781_2978490351"/>
      <w:r w:rsidRPr="007E2B89">
        <w:rPr>
          <w:lang w:val="cs-CZ"/>
        </w:rPr>
        <w:t>celková spotřeba vody,</w:t>
      </w:r>
      <w:bookmarkEnd w:id="55"/>
    </w:p>
    <w:p w14:paraId="5AF1BEF8" w14:textId="77777777" w:rsidR="000C1724" w:rsidRPr="007E2B89" w:rsidRDefault="003F422B">
      <w:pPr>
        <w:pStyle w:val="Firstlineindent"/>
        <w:rPr>
          <w:lang w:val="cs-CZ"/>
        </w:rPr>
      </w:pPr>
      <w:r w:rsidRPr="007E2B89">
        <w:rPr>
          <w:lang w:val="cs-CZ"/>
        </w:rPr>
        <w:t>Stavba nevyžaduje přísun vody pro její provoz. Množství vody pro výstavbu záleží na konkrétním vybraném zhotoviteli a jeho technologických možnostech.</w:t>
      </w:r>
    </w:p>
    <w:p w14:paraId="07382416" w14:textId="77777777" w:rsidR="000C1724" w:rsidRPr="007E2B89" w:rsidRDefault="003F422B">
      <w:pPr>
        <w:pStyle w:val="NadpisU4"/>
        <w:numPr>
          <w:ilvl w:val="3"/>
          <w:numId w:val="12"/>
        </w:numPr>
        <w:rPr>
          <w:lang w:val="cs-CZ"/>
        </w:rPr>
      </w:pPr>
      <w:bookmarkStart w:id="56" w:name="__RefHeading___Toc1783_2978490351"/>
      <w:r w:rsidRPr="007E2B89">
        <w:rPr>
          <w:lang w:val="cs-CZ"/>
        </w:rPr>
        <w:t>celkové produkované množství a druhy odpadů a emisí, způsob nakládání s vyzískaným materiálem,</w:t>
      </w:r>
      <w:bookmarkEnd w:id="56"/>
    </w:p>
    <w:p w14:paraId="0FCD1A5D" w14:textId="77777777" w:rsidR="000C1724" w:rsidRPr="007E2B89" w:rsidRDefault="003F422B">
      <w:pPr>
        <w:pStyle w:val="Firstlineindent"/>
        <w:rPr>
          <w:lang w:val="cs-CZ"/>
        </w:rPr>
      </w:pPr>
      <w:r w:rsidRPr="007E2B89">
        <w:rPr>
          <w:lang w:val="cs-CZ"/>
        </w:rPr>
        <w:t>Stavba jako taková neprodukuje žádné odpady. Odpady vznikají při její výstavbě a údržbě.</w:t>
      </w:r>
    </w:p>
    <w:p w14:paraId="4A79285E" w14:textId="77777777" w:rsidR="000C1724" w:rsidRPr="007E2B89" w:rsidRDefault="003F422B">
      <w:pPr>
        <w:pStyle w:val="NadpisU4"/>
        <w:numPr>
          <w:ilvl w:val="3"/>
          <w:numId w:val="12"/>
        </w:numPr>
        <w:rPr>
          <w:lang w:val="cs-CZ"/>
        </w:rPr>
      </w:pPr>
      <w:bookmarkStart w:id="57" w:name="__RefHeading___Toc1785_2978490351"/>
      <w:r w:rsidRPr="007E2B89">
        <w:rPr>
          <w:lang w:val="cs-CZ"/>
        </w:rPr>
        <w:t>požadavky na kapacity veřejných sítí komunikačních vedení a elektronického komunikačního zařízení veřejné komunikační sítě.</w:t>
      </w:r>
      <w:bookmarkEnd w:id="57"/>
    </w:p>
    <w:p w14:paraId="250E7C09" w14:textId="77777777" w:rsidR="000C1724" w:rsidRPr="007E2B89" w:rsidRDefault="003F422B">
      <w:pPr>
        <w:pStyle w:val="Firstlineindent"/>
        <w:rPr>
          <w:lang w:val="cs-CZ"/>
        </w:rPr>
      </w:pPr>
      <w:r w:rsidRPr="007E2B89">
        <w:rPr>
          <w:lang w:val="cs-CZ"/>
        </w:rPr>
        <w:t>Netýká se.</w:t>
      </w:r>
    </w:p>
    <w:p w14:paraId="37B92F99" w14:textId="77777777" w:rsidR="000C1724" w:rsidRPr="007E2B89" w:rsidRDefault="003F422B">
      <w:pPr>
        <w:pStyle w:val="NadpisU3"/>
        <w:numPr>
          <w:ilvl w:val="2"/>
          <w:numId w:val="12"/>
        </w:numPr>
        <w:rPr>
          <w:lang w:val="cs-CZ"/>
        </w:rPr>
      </w:pPr>
      <w:bookmarkStart w:id="58" w:name="_Toc503868612"/>
      <w:bookmarkStart w:id="59" w:name="_Toc80881699"/>
      <w:r w:rsidRPr="007E2B89">
        <w:rPr>
          <w:lang w:val="cs-CZ"/>
        </w:rPr>
        <w:t>Bezbariérové užívání stavby</w:t>
      </w:r>
      <w:bookmarkEnd w:id="58"/>
      <w:bookmarkEnd w:id="59"/>
    </w:p>
    <w:p w14:paraId="5663E19D" w14:textId="77777777" w:rsidR="002B72AC" w:rsidRDefault="002B72AC">
      <w:pPr>
        <w:pStyle w:val="Firstlineindent"/>
        <w:rPr>
          <w:color w:val="000000"/>
          <w:lang w:val="cs-CZ"/>
        </w:rPr>
      </w:pPr>
      <w:bookmarkStart w:id="60" w:name="__RefHeading___Toc5724_712367720"/>
      <w:r>
        <w:rPr>
          <w:color w:val="000000"/>
          <w:lang w:val="cs-CZ"/>
        </w:rPr>
        <w:t>Stavba se nachází mimo intravilán obce, norma o bezbariérovém užívání staveb se na ni nevztahuje.</w:t>
      </w:r>
    </w:p>
    <w:p w14:paraId="50D3267D" w14:textId="77777777" w:rsidR="000C1724" w:rsidRPr="007E2B89" w:rsidRDefault="003F422B">
      <w:pPr>
        <w:pStyle w:val="NadpisU4"/>
        <w:numPr>
          <w:ilvl w:val="3"/>
          <w:numId w:val="12"/>
        </w:numPr>
        <w:rPr>
          <w:lang w:val="cs-CZ"/>
        </w:rPr>
      </w:pPr>
      <w:bookmarkStart w:id="61" w:name="__RefHeading___Toc5726_712367720"/>
      <w:bookmarkEnd w:id="60"/>
      <w:r w:rsidRPr="007E2B89">
        <w:rPr>
          <w:lang w:val="cs-CZ"/>
        </w:rPr>
        <w:t>zásady řešení pro osoby s omezenou schopností pohybu,</w:t>
      </w:r>
      <w:bookmarkEnd w:id="61"/>
    </w:p>
    <w:p w14:paraId="4F787D2C" w14:textId="77777777" w:rsidR="003D6E7F" w:rsidRPr="007E2B89" w:rsidRDefault="002B72AC">
      <w:pPr>
        <w:pStyle w:val="Firstlineindent"/>
        <w:rPr>
          <w:lang w:val="cs-CZ"/>
        </w:rPr>
      </w:pPr>
      <w:r>
        <w:rPr>
          <w:lang w:val="cs-CZ"/>
        </w:rPr>
        <w:t>Netýká se.</w:t>
      </w:r>
    </w:p>
    <w:p w14:paraId="5C66F32C" w14:textId="77777777" w:rsidR="000C1724" w:rsidRPr="007E2B89" w:rsidRDefault="003F422B">
      <w:pPr>
        <w:pStyle w:val="NadpisU4"/>
        <w:numPr>
          <w:ilvl w:val="3"/>
          <w:numId w:val="12"/>
        </w:numPr>
        <w:rPr>
          <w:lang w:val="cs-CZ"/>
        </w:rPr>
      </w:pPr>
      <w:bookmarkStart w:id="62" w:name="__RefHeading___Toc5728_712367720"/>
      <w:r w:rsidRPr="007E2B89">
        <w:rPr>
          <w:lang w:val="cs-CZ"/>
        </w:rPr>
        <w:t>zásady řešení pro osoby se zrakovým postižením,</w:t>
      </w:r>
      <w:bookmarkEnd w:id="62"/>
    </w:p>
    <w:p w14:paraId="748BD84A" w14:textId="77777777" w:rsidR="000C1724" w:rsidRPr="007E2B89" w:rsidRDefault="002B72AC">
      <w:pPr>
        <w:pStyle w:val="Firstlineindent"/>
        <w:rPr>
          <w:lang w:val="cs-CZ"/>
        </w:rPr>
      </w:pPr>
      <w:r>
        <w:rPr>
          <w:lang w:val="cs-CZ"/>
        </w:rPr>
        <w:t>Netýká se.</w:t>
      </w:r>
    </w:p>
    <w:p w14:paraId="33F59202" w14:textId="77777777" w:rsidR="000C1724" w:rsidRPr="007E2B89" w:rsidRDefault="003F422B">
      <w:pPr>
        <w:pStyle w:val="NadpisU4"/>
        <w:numPr>
          <w:ilvl w:val="3"/>
          <w:numId w:val="12"/>
        </w:numPr>
        <w:rPr>
          <w:lang w:val="cs-CZ"/>
        </w:rPr>
      </w:pPr>
      <w:bookmarkStart w:id="63" w:name="__RefHeading___Toc5730_712367720"/>
      <w:r w:rsidRPr="007E2B89">
        <w:rPr>
          <w:lang w:val="cs-CZ"/>
        </w:rPr>
        <w:t>zásady řešení pro osoby se sluchovým postižením,</w:t>
      </w:r>
      <w:bookmarkEnd w:id="63"/>
    </w:p>
    <w:p w14:paraId="6EEF2BC5" w14:textId="77777777" w:rsidR="000C1724" w:rsidRPr="007E2B89" w:rsidRDefault="003F422B">
      <w:pPr>
        <w:pStyle w:val="Firstlineindent"/>
        <w:rPr>
          <w:lang w:val="cs-CZ"/>
        </w:rPr>
      </w:pPr>
      <w:r w:rsidRPr="007E2B89">
        <w:rPr>
          <w:lang w:val="cs-CZ"/>
        </w:rPr>
        <w:t>Netýká se.</w:t>
      </w:r>
    </w:p>
    <w:p w14:paraId="686F049F" w14:textId="77777777" w:rsidR="000C1724" w:rsidRPr="007E2B89" w:rsidRDefault="003F422B">
      <w:pPr>
        <w:pStyle w:val="NadpisU4"/>
        <w:numPr>
          <w:ilvl w:val="3"/>
          <w:numId w:val="12"/>
        </w:numPr>
        <w:rPr>
          <w:lang w:val="cs-CZ"/>
        </w:rPr>
      </w:pPr>
      <w:bookmarkStart w:id="64" w:name="__RefHeading___Toc5732_712367720"/>
      <w:r w:rsidRPr="007E2B89">
        <w:rPr>
          <w:lang w:val="cs-CZ"/>
        </w:rPr>
        <w:t>seznam použitých stavebních výrobků pro bezbariérové řešení.</w:t>
      </w:r>
      <w:bookmarkEnd w:id="64"/>
    </w:p>
    <w:p w14:paraId="061142DF" w14:textId="77777777" w:rsidR="000C1724" w:rsidRPr="007E2B89" w:rsidRDefault="002B72AC">
      <w:pPr>
        <w:pStyle w:val="Firstlineindent"/>
        <w:rPr>
          <w:lang w:val="cs-CZ"/>
        </w:rPr>
      </w:pPr>
      <w:r>
        <w:rPr>
          <w:lang w:val="cs-CZ"/>
        </w:rPr>
        <w:t>Netýká se.</w:t>
      </w:r>
    </w:p>
    <w:p w14:paraId="5F3F2932" w14:textId="77777777" w:rsidR="003D6E7F" w:rsidRPr="007E2B89" w:rsidRDefault="003D6E7F">
      <w:pPr>
        <w:pStyle w:val="Firstlineindent"/>
        <w:rPr>
          <w:lang w:val="cs-CZ"/>
        </w:rPr>
      </w:pPr>
    </w:p>
    <w:p w14:paraId="151C483F" w14:textId="77777777" w:rsidR="000C1724" w:rsidRPr="007E2B89" w:rsidRDefault="003F422B">
      <w:pPr>
        <w:pStyle w:val="NadpisU3"/>
        <w:numPr>
          <w:ilvl w:val="2"/>
          <w:numId w:val="12"/>
        </w:numPr>
        <w:rPr>
          <w:lang w:val="cs-CZ"/>
        </w:rPr>
      </w:pPr>
      <w:bookmarkStart w:id="65" w:name="_Toc503868613"/>
      <w:bookmarkStart w:id="66" w:name="_Toc80881700"/>
      <w:r w:rsidRPr="007E2B89">
        <w:rPr>
          <w:lang w:val="cs-CZ"/>
        </w:rPr>
        <w:t>Bezpečnost při užívání stavby</w:t>
      </w:r>
      <w:bookmarkEnd w:id="65"/>
      <w:bookmarkEnd w:id="66"/>
    </w:p>
    <w:p w14:paraId="790C4DA2" w14:textId="77777777" w:rsidR="000C1724" w:rsidRPr="007E2B89" w:rsidRDefault="003F422B">
      <w:pPr>
        <w:pStyle w:val="Firstlineindent"/>
        <w:rPr>
          <w:lang w:val="cs-CZ"/>
        </w:rPr>
      </w:pPr>
      <w:r w:rsidRPr="007E2B89">
        <w:rPr>
          <w:lang w:val="cs-CZ"/>
        </w:rPr>
        <w:t>Stavba je navržena a musí být provedena tak, aby při jejím užívání nedocházelo k úrazům. Požadavky na bezpečnost při provádění staveb jsou upraveny Vyhláškou č. 591/2006 Sb. a 362/2005 Sb. o bezpečnost i práce a technických zařízení při stavebních pracích. Při provádění a užívání staveb nesmí být ohrožena bezpečnost provozu na pozemních komunikacích.</w:t>
      </w:r>
    </w:p>
    <w:p w14:paraId="680B3B42" w14:textId="77777777" w:rsidR="000C1724" w:rsidRPr="007E2B89" w:rsidRDefault="003F422B">
      <w:pPr>
        <w:pStyle w:val="Firstlineindent"/>
        <w:rPr>
          <w:lang w:val="cs-CZ"/>
        </w:rPr>
      </w:pPr>
      <w:r w:rsidRPr="007E2B89">
        <w:rPr>
          <w:lang w:val="cs-CZ"/>
        </w:rPr>
        <w:t>Po dokončení výstavby bude nutné konstrukce užívat tak, jak předpokládal projekt nebo tak</w:t>
      </w:r>
      <w:r w:rsidR="002B72AC">
        <w:rPr>
          <w:lang w:val="cs-CZ"/>
        </w:rPr>
        <w:t>,</w:t>
      </w:r>
      <w:r w:rsidRPr="007E2B89">
        <w:rPr>
          <w:lang w:val="cs-CZ"/>
        </w:rPr>
        <w:t xml:space="preserve"> jak předpokládal výrobce materiálu nebo konstrukce. Konstrukce bude udržována v dobrém bezchybném stavu a budou prováděny standardní udržovací práce vyplývající z povahy a užívání konstrukce.</w:t>
      </w:r>
    </w:p>
    <w:p w14:paraId="11ED331D" w14:textId="77777777" w:rsidR="000C1724" w:rsidRPr="007E2B89" w:rsidRDefault="003F422B">
      <w:pPr>
        <w:pStyle w:val="NadpisU3"/>
        <w:numPr>
          <w:ilvl w:val="2"/>
          <w:numId w:val="12"/>
        </w:numPr>
        <w:rPr>
          <w:lang w:val="cs-CZ"/>
        </w:rPr>
      </w:pPr>
      <w:bookmarkStart w:id="67" w:name="_Toc503868614"/>
      <w:bookmarkStart w:id="68" w:name="_Toc80881701"/>
      <w:r w:rsidRPr="007E2B89">
        <w:rPr>
          <w:lang w:val="cs-CZ"/>
        </w:rPr>
        <w:t>Základní charakteristika objektů</w:t>
      </w:r>
      <w:bookmarkEnd w:id="67"/>
      <w:bookmarkEnd w:id="68"/>
    </w:p>
    <w:p w14:paraId="53CE94BC" w14:textId="77777777" w:rsidR="000C1724" w:rsidRPr="007E2B89" w:rsidRDefault="003F422B">
      <w:pPr>
        <w:pStyle w:val="NadpisU4"/>
        <w:numPr>
          <w:ilvl w:val="3"/>
          <w:numId w:val="12"/>
        </w:numPr>
        <w:rPr>
          <w:lang w:val="cs-CZ"/>
        </w:rPr>
      </w:pPr>
      <w:bookmarkStart w:id="69" w:name="__RefHeading___Toc5738_712367720"/>
      <w:r w:rsidRPr="007E2B89">
        <w:rPr>
          <w:lang w:val="cs-CZ"/>
        </w:rPr>
        <w:t>popis současného stavu,</w:t>
      </w:r>
      <w:bookmarkEnd w:id="69"/>
    </w:p>
    <w:p w14:paraId="50FE075D" w14:textId="222913DD" w:rsidR="007A0F8D" w:rsidRDefault="007A0F8D">
      <w:pPr>
        <w:pStyle w:val="Firstlineindent"/>
        <w:rPr>
          <w:lang w:val="cs-CZ"/>
        </w:rPr>
      </w:pPr>
      <w:bookmarkStart w:id="70" w:name="__RefHeading___Toc5740_712367720"/>
      <w:r w:rsidRPr="007A0F8D">
        <w:rPr>
          <w:lang w:val="cs-CZ"/>
        </w:rPr>
        <w:t>Stávající stav</w:t>
      </w:r>
      <w:r>
        <w:rPr>
          <w:lang w:val="cs-CZ"/>
        </w:rPr>
        <w:t xml:space="preserve"> havarované opěrné zdi je jasně patrný z fotografií. Kdy po kolapsu opěrné zdi byl do 12 hodin realizován stabilizující přísyp paty svahu, který je na straně komunikace opřený o betonová svodidla typu Jersey.</w:t>
      </w:r>
    </w:p>
    <w:p w14:paraId="176890BC" w14:textId="77777777" w:rsidR="007A0F8D" w:rsidRDefault="007A0F8D">
      <w:pPr>
        <w:pStyle w:val="Firstlineindent"/>
        <w:rPr>
          <w:lang w:val="cs-CZ"/>
        </w:rPr>
      </w:pPr>
    </w:p>
    <w:p w14:paraId="77129F4F" w14:textId="5A334AEC" w:rsidR="007A0F8D" w:rsidRDefault="007A0F8D">
      <w:pPr>
        <w:pStyle w:val="Firstlineindent"/>
        <w:rPr>
          <w:lang w:val="cs-CZ"/>
        </w:rPr>
      </w:pPr>
      <w:r>
        <w:rPr>
          <w:noProof/>
        </w:rPr>
        <w:drawing>
          <wp:inline distT="0" distB="0" distL="0" distR="0" wp14:anchorId="01417A21" wp14:editId="613C1D0C">
            <wp:extent cx="4999826" cy="2790825"/>
            <wp:effectExtent l="0" t="0" r="0" b="0"/>
            <wp:docPr id="1" name="Obrázek 1" descr="Obsah obrázku exteriér, země, silnice, dů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exteriér, země, silnice, dům&#10;&#10;Popis byl vytvořen automaticky"/>
                    <pic:cNvPicPr/>
                  </pic:nvPicPr>
                  <pic:blipFill>
                    <a:blip r:embed="rId7"/>
                    <a:stretch>
                      <a:fillRect/>
                    </a:stretch>
                  </pic:blipFill>
                  <pic:spPr>
                    <a:xfrm>
                      <a:off x="0" y="0"/>
                      <a:ext cx="5001791" cy="2791922"/>
                    </a:xfrm>
                    <a:prstGeom prst="rect">
                      <a:avLst/>
                    </a:prstGeom>
                  </pic:spPr>
                </pic:pic>
              </a:graphicData>
            </a:graphic>
          </wp:inline>
        </w:drawing>
      </w:r>
    </w:p>
    <w:p w14:paraId="7CCE1958" w14:textId="0F25387F" w:rsidR="007A0F8D" w:rsidRDefault="007A0F8D">
      <w:pPr>
        <w:pStyle w:val="Firstlineindent"/>
        <w:rPr>
          <w:lang w:val="cs-CZ"/>
        </w:rPr>
      </w:pPr>
    </w:p>
    <w:p w14:paraId="21F51D95" w14:textId="537C8E81" w:rsidR="007A0F8D" w:rsidRDefault="007A0F8D">
      <w:pPr>
        <w:pStyle w:val="Firstlineindent"/>
        <w:rPr>
          <w:lang w:val="cs-CZ"/>
        </w:rPr>
      </w:pPr>
    </w:p>
    <w:p w14:paraId="6C73DF99" w14:textId="3455F0A3" w:rsidR="007A0F8D" w:rsidRDefault="007A0F8D">
      <w:pPr>
        <w:pStyle w:val="Firstlineindent"/>
        <w:rPr>
          <w:lang w:val="cs-CZ"/>
        </w:rPr>
      </w:pPr>
    </w:p>
    <w:p w14:paraId="5FFD6106" w14:textId="1CEBC906" w:rsidR="007A0F8D" w:rsidRDefault="007A0F8D">
      <w:pPr>
        <w:pStyle w:val="Firstlineindent"/>
        <w:rPr>
          <w:lang w:val="cs-CZ"/>
        </w:rPr>
      </w:pPr>
      <w:r>
        <w:rPr>
          <w:noProof/>
        </w:rPr>
        <w:drawing>
          <wp:inline distT="0" distB="0" distL="0" distR="0" wp14:anchorId="2624E9FB" wp14:editId="41797554">
            <wp:extent cx="5000625" cy="3681411"/>
            <wp:effectExtent l="0" t="0" r="0" b="0"/>
            <wp:docPr id="2" name="Obrázek 2" descr="Obsah obrázku strom, exteriér, obloha, smě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strom, exteriér, obloha, směr&#10;&#10;Popis byl vytvořen automaticky"/>
                    <pic:cNvPicPr/>
                  </pic:nvPicPr>
                  <pic:blipFill>
                    <a:blip r:embed="rId8"/>
                    <a:stretch>
                      <a:fillRect/>
                    </a:stretch>
                  </pic:blipFill>
                  <pic:spPr>
                    <a:xfrm>
                      <a:off x="0" y="0"/>
                      <a:ext cx="5010824" cy="3688920"/>
                    </a:xfrm>
                    <a:prstGeom prst="rect">
                      <a:avLst/>
                    </a:prstGeom>
                  </pic:spPr>
                </pic:pic>
              </a:graphicData>
            </a:graphic>
          </wp:inline>
        </w:drawing>
      </w:r>
    </w:p>
    <w:p w14:paraId="1C8BA673" w14:textId="357DEC3B" w:rsidR="007A0F8D" w:rsidRDefault="007A0F8D">
      <w:pPr>
        <w:pStyle w:val="Firstlineindent"/>
        <w:rPr>
          <w:lang w:val="cs-CZ"/>
        </w:rPr>
      </w:pPr>
    </w:p>
    <w:p w14:paraId="1531CCA5" w14:textId="50888394" w:rsidR="007A0F8D" w:rsidRPr="007A0F8D" w:rsidRDefault="007A0F8D" w:rsidP="006F4279">
      <w:pPr>
        <w:pStyle w:val="Firstlineindent"/>
        <w:rPr>
          <w:lang w:val="cs-CZ"/>
        </w:rPr>
      </w:pPr>
      <w:r>
        <w:rPr>
          <w:lang w:val="cs-CZ"/>
        </w:rPr>
        <w:t xml:space="preserve">Betonová svodidla spolu se sypaninou z frakce 63-125 stabilizovali a dočasně zakonzervovali stav po kolapsu. </w:t>
      </w:r>
      <w:r w:rsidR="00B905B4">
        <w:rPr>
          <w:lang w:val="cs-CZ"/>
        </w:rPr>
        <w:t>Toto provizorium je nutné urychleně nahradit definitivní konstrukcí.</w:t>
      </w:r>
    </w:p>
    <w:p w14:paraId="4C1FB4B7" w14:textId="77777777" w:rsidR="000C1724" w:rsidRPr="007E2B89" w:rsidRDefault="003F422B">
      <w:pPr>
        <w:pStyle w:val="NadpisU4"/>
        <w:numPr>
          <w:ilvl w:val="3"/>
          <w:numId w:val="12"/>
        </w:numPr>
        <w:rPr>
          <w:lang w:val="cs-CZ"/>
        </w:rPr>
      </w:pPr>
      <w:bookmarkStart w:id="71" w:name="__RefHeading___Toc5742_712367720"/>
      <w:bookmarkEnd w:id="70"/>
      <w:r w:rsidRPr="007E2B89">
        <w:rPr>
          <w:lang w:val="cs-CZ"/>
        </w:rPr>
        <w:t>popis navrženého řešení.</w:t>
      </w:r>
      <w:bookmarkEnd w:id="71"/>
    </w:p>
    <w:p w14:paraId="3DB7FBFC" w14:textId="623422F8" w:rsidR="006F4279" w:rsidRDefault="006F4279">
      <w:pPr>
        <w:pStyle w:val="Firstlineindent"/>
        <w:rPr>
          <w:lang w:val="cs-CZ"/>
        </w:rPr>
      </w:pPr>
      <w:bookmarkStart w:id="72" w:name="__RefHeading___Toc5744_712367720"/>
      <w:r>
        <w:rPr>
          <w:lang w:val="cs-CZ"/>
        </w:rPr>
        <w:t>Jedná se o realizaci nové opěrné zdi, kterou se řeší stávající havarijní stav. Opěrná zeď má délku 46 m a proměnnou výšku 1,60 m – 3,69 m. Konstrukce nové opěrné zdi je navržena jako železobetonová úhlová zeď.</w:t>
      </w:r>
    </w:p>
    <w:p w14:paraId="0B2E8A91" w14:textId="77777777" w:rsidR="006F4279" w:rsidRDefault="006F4279">
      <w:pPr>
        <w:pStyle w:val="Firstlineindent"/>
        <w:rPr>
          <w:lang w:val="cs-CZ"/>
        </w:rPr>
      </w:pPr>
    </w:p>
    <w:p w14:paraId="57CA45C7" w14:textId="77777777" w:rsidR="000C1724" w:rsidRPr="007E2B89" w:rsidRDefault="003F422B">
      <w:pPr>
        <w:pStyle w:val="NadpisU5"/>
        <w:numPr>
          <w:ilvl w:val="4"/>
          <w:numId w:val="12"/>
        </w:numPr>
        <w:rPr>
          <w:lang w:val="cs-CZ"/>
        </w:rPr>
      </w:pPr>
      <w:bookmarkStart w:id="73" w:name="__RefHeading___Toc5746_712367720"/>
      <w:bookmarkEnd w:id="72"/>
      <w:r w:rsidRPr="007E2B89">
        <w:rPr>
          <w:lang w:val="cs-CZ"/>
        </w:rPr>
        <w:t>Pozemní komunikace</w:t>
      </w:r>
      <w:bookmarkEnd w:id="73"/>
    </w:p>
    <w:p w14:paraId="0799F7F4" w14:textId="4759E51C" w:rsidR="006F4279" w:rsidRDefault="006F4279" w:rsidP="006F4279">
      <w:pPr>
        <w:pStyle w:val="Firstlineindent"/>
        <w:rPr>
          <w:lang w:val="cs-CZ"/>
        </w:rPr>
      </w:pPr>
      <w:r>
        <w:rPr>
          <w:lang w:val="cs-CZ"/>
        </w:rPr>
        <w:t>Komunikace není součástí tohoto projektu, předpokládá se, že komunikace nebyla kolapsem opěrné zdi porušena. Komunikace bude očištěna a podél nové opěrné zdi bude zpevněn příkop betonovými tvarovkami.</w:t>
      </w:r>
    </w:p>
    <w:p w14:paraId="60F8C47A" w14:textId="77777777" w:rsidR="000C1724" w:rsidRPr="007E2B89" w:rsidRDefault="003F422B">
      <w:pPr>
        <w:pStyle w:val="NadpisU5"/>
        <w:numPr>
          <w:ilvl w:val="4"/>
          <w:numId w:val="12"/>
        </w:numPr>
        <w:rPr>
          <w:lang w:val="cs-CZ"/>
        </w:rPr>
      </w:pPr>
      <w:bookmarkStart w:id="74" w:name="__RefHeading___Toc5762_712367720"/>
      <w:r w:rsidRPr="007E2B89">
        <w:rPr>
          <w:lang w:val="cs-CZ"/>
        </w:rPr>
        <w:t>Mostní objekty a zdi</w:t>
      </w:r>
      <w:bookmarkEnd w:id="74"/>
    </w:p>
    <w:p w14:paraId="42966226" w14:textId="77777777" w:rsidR="000C1724" w:rsidRPr="007E2B89" w:rsidRDefault="003F422B">
      <w:pPr>
        <w:pStyle w:val="NadpisU6"/>
        <w:numPr>
          <w:ilvl w:val="5"/>
          <w:numId w:val="12"/>
        </w:numPr>
        <w:rPr>
          <w:lang w:val="cs-CZ"/>
        </w:rPr>
      </w:pPr>
      <w:bookmarkStart w:id="75" w:name="__RefHeading___Toc1799_2978490351"/>
      <w:r w:rsidRPr="007E2B89">
        <w:rPr>
          <w:lang w:val="cs-CZ"/>
        </w:rPr>
        <w:t>výčet objektů a zdí,</w:t>
      </w:r>
      <w:bookmarkEnd w:id="75"/>
    </w:p>
    <w:p w14:paraId="1E401FE0" w14:textId="6BAD1685" w:rsidR="00E34C0F" w:rsidRDefault="00E34C0F" w:rsidP="00E34C0F">
      <w:pPr>
        <w:pStyle w:val="Firstlineindent"/>
        <w:rPr>
          <w:lang w:val="cs-CZ"/>
        </w:rPr>
      </w:pPr>
      <w:bookmarkStart w:id="76" w:name="__RefHeading___Toc5774_712367720"/>
      <w:r w:rsidRPr="007E2B89">
        <w:rPr>
          <w:lang w:val="cs-CZ"/>
        </w:rPr>
        <w:t>.</w:t>
      </w:r>
      <w:r w:rsidR="00F219BA" w:rsidRPr="00030E30">
        <w:rPr>
          <w:b/>
          <w:lang w:val="cs-CZ"/>
        </w:rPr>
        <w:t xml:space="preserve">SO 201 – </w:t>
      </w:r>
      <w:r w:rsidR="00906B09">
        <w:rPr>
          <w:b/>
          <w:lang w:val="cs-CZ"/>
        </w:rPr>
        <w:t xml:space="preserve">Opěrná </w:t>
      </w:r>
      <w:r w:rsidR="006F4279">
        <w:rPr>
          <w:b/>
          <w:lang w:val="cs-CZ"/>
        </w:rPr>
        <w:t>zeď</w:t>
      </w:r>
    </w:p>
    <w:p w14:paraId="37A6070D" w14:textId="469D09EA" w:rsidR="00457578" w:rsidRPr="00182658" w:rsidRDefault="00457578" w:rsidP="00457578">
      <w:pPr>
        <w:pStyle w:val="4ZakladniPGP"/>
        <w:ind w:firstLine="709"/>
        <w:jc w:val="both"/>
      </w:pPr>
      <w:r w:rsidRPr="00182658">
        <w:t xml:space="preserve">Nosnou konstrukci tvoří monolitická železobetonová </w:t>
      </w:r>
      <w:r>
        <w:t>úhlová opěrná zeď</w:t>
      </w:r>
      <w:r w:rsidRPr="00182658">
        <w:t>. Objekt je řešen jako plošně založený</w:t>
      </w:r>
      <w:r>
        <w:t>,</w:t>
      </w:r>
      <w:r w:rsidRPr="00182658">
        <w:t xml:space="preserve"> výšky </w:t>
      </w:r>
      <w:r>
        <w:t>1,60 – 3,69</w:t>
      </w:r>
      <w:r w:rsidRPr="00182658">
        <w:t xml:space="preserve"> m</w:t>
      </w:r>
      <w:r>
        <w:t>.</w:t>
      </w:r>
    </w:p>
    <w:p w14:paraId="77693CE2" w14:textId="346F72EF" w:rsidR="00457578" w:rsidRDefault="00457578" w:rsidP="00457578">
      <w:pPr>
        <w:pStyle w:val="4ZakladniPGP"/>
        <w:ind w:firstLine="709"/>
        <w:jc w:val="both"/>
      </w:pPr>
      <w:r>
        <w:t>Základ opěrné zdi je konstantní tloušťky 0,50 m a šířky 1,85 m.</w:t>
      </w:r>
    </w:p>
    <w:p w14:paraId="5E710FAD" w14:textId="2523390A" w:rsidR="00457578" w:rsidRDefault="00457578" w:rsidP="00457578">
      <w:pPr>
        <w:pStyle w:val="4ZakladniPGP"/>
        <w:ind w:firstLine="709"/>
        <w:jc w:val="both"/>
      </w:pPr>
      <w:r>
        <w:t xml:space="preserve">V podélném směru je základ členěn na 8 dilatační celky délky 5,75 m. </w:t>
      </w:r>
    </w:p>
    <w:p w14:paraId="32735B08" w14:textId="16E32163" w:rsidR="00457578" w:rsidRPr="00182658" w:rsidRDefault="00457578" w:rsidP="00457578">
      <w:pPr>
        <w:pStyle w:val="4ZakladniPGP"/>
        <w:ind w:firstLine="709"/>
        <w:jc w:val="both"/>
      </w:pPr>
      <w:r>
        <w:t>Dřík konstrukce je konstantní tloušťky 0,30 m a proměnné výšky 1,00 – 3,09 m.</w:t>
      </w:r>
    </w:p>
    <w:p w14:paraId="0E780D10" w14:textId="77777777" w:rsidR="00457578" w:rsidRPr="00182658" w:rsidRDefault="00457578" w:rsidP="00457578">
      <w:pPr>
        <w:pStyle w:val="4ZakladniPGP"/>
        <w:ind w:firstLine="709"/>
        <w:jc w:val="both"/>
      </w:pPr>
      <w:r w:rsidRPr="00182658">
        <w:t xml:space="preserve">Prostor za rubem </w:t>
      </w:r>
      <w:r>
        <w:t>opěrné zdi</w:t>
      </w:r>
      <w:r w:rsidRPr="00182658">
        <w:t xml:space="preserve"> je odvodněn děrovanou drenážní trubkou HDPE DN 1</w:t>
      </w:r>
      <w:r>
        <w:t>5</w:t>
      </w:r>
      <w:r w:rsidRPr="00182658">
        <w:t xml:space="preserve">0 mm (SN 8) ve sklonu min. </w:t>
      </w:r>
      <w:proofErr w:type="gramStart"/>
      <w:r>
        <w:t>2</w:t>
      </w:r>
      <w:r w:rsidRPr="00182658">
        <w:t>%</w:t>
      </w:r>
      <w:proofErr w:type="gramEnd"/>
      <w:r w:rsidRPr="00182658">
        <w:t xml:space="preserve"> </w:t>
      </w:r>
      <w:r>
        <w:t>a obsypán štěrkem frakce 16-32</w:t>
      </w:r>
      <w:r w:rsidRPr="00182658">
        <w:t>.</w:t>
      </w:r>
      <w:r>
        <w:t xml:space="preserve"> </w:t>
      </w:r>
      <w:r w:rsidRPr="00182658">
        <w:t xml:space="preserve">Drenáž je uložena na </w:t>
      </w:r>
      <w:r>
        <w:t xml:space="preserve">zhutněnou vrstvu zeminy, která je opatřena nepropustnou vrstvou – </w:t>
      </w:r>
      <w:proofErr w:type="spellStart"/>
      <w:r>
        <w:t>geomembránou</w:t>
      </w:r>
      <w:proofErr w:type="spellEnd"/>
      <w:r>
        <w:t xml:space="preserve"> a každých cca 10 m je vyústěna na líc opěrné zdi. Drenážní potrubí bude pro zajištění jeho dlouhodobé funkce obaleno separačně filtrační geotextílií.</w:t>
      </w:r>
      <w:r w:rsidRPr="00182658">
        <w:t xml:space="preserve">  </w:t>
      </w:r>
    </w:p>
    <w:p w14:paraId="2E99D968" w14:textId="77777777" w:rsidR="00457578" w:rsidRPr="00182658" w:rsidRDefault="00457578" w:rsidP="00457578">
      <w:pPr>
        <w:pStyle w:val="4ZakladniPGP"/>
        <w:ind w:firstLine="709"/>
        <w:jc w:val="both"/>
      </w:pPr>
      <w:r w:rsidRPr="00182658">
        <w:t xml:space="preserve">Pro bednění </w:t>
      </w:r>
      <w:r>
        <w:t>neviditelných částí opěrné zdi</w:t>
      </w:r>
      <w:r w:rsidRPr="00182658">
        <w:t xml:space="preserve"> je stanovena kategorie povrchové úpravy C1d dle TKP PK, kap. 18. Bednění pohledových ploch bude provedeno celoplošnými vícevrstvými deskami se strukturou dřeva, povrchově zpevněnými pečetící pryskyřičnou vrstvou, kategorie povrchové úpravy C2d dle TKP PK, kap. 18. Veškeré ostré rohy budou zkoseny </w:t>
      </w:r>
      <w:r>
        <w:t>20</w:t>
      </w:r>
      <w:r w:rsidRPr="00182658">
        <w:t>/</w:t>
      </w:r>
      <w:r>
        <w:t>20</w:t>
      </w:r>
      <w:r w:rsidRPr="00182658">
        <w:t xml:space="preserve"> mm.</w:t>
      </w:r>
    </w:p>
    <w:p w14:paraId="5F364644" w14:textId="77777777" w:rsidR="00457578" w:rsidRPr="00182658" w:rsidRDefault="00457578" w:rsidP="00457578">
      <w:pPr>
        <w:pStyle w:val="4ZakladniPGP"/>
        <w:ind w:firstLine="709"/>
        <w:jc w:val="both"/>
      </w:pPr>
      <w:r w:rsidRPr="00182658">
        <w:t xml:space="preserve">Veškeré zasypané povrchy </w:t>
      </w:r>
      <w:r>
        <w:t>opěrné zdi</w:t>
      </w:r>
      <w:r w:rsidRPr="00182658">
        <w:t xml:space="preserve"> budou opatřeny </w:t>
      </w:r>
      <w:r>
        <w:t>izolačním souvrstvím ALP + 2x ALN</w:t>
      </w:r>
      <w:r w:rsidRPr="00182658">
        <w:t xml:space="preserve">. Penetrační nátěr min. 0,3 kg/m2, asfaltový nátěr min. 2x0,35 kg/m2. Veškeré pracovní a dilatační spáry se překryjí </w:t>
      </w:r>
      <w:r>
        <w:t>dle VL</w:t>
      </w:r>
      <w:r w:rsidRPr="00182658">
        <w:t xml:space="preserve">. Celý zasypaný povrch bude ochráněn pomocí drenážního </w:t>
      </w:r>
      <w:proofErr w:type="spellStart"/>
      <w:r w:rsidRPr="00182658">
        <w:t>geokompozitu</w:t>
      </w:r>
      <w:proofErr w:type="spellEnd"/>
      <w:r w:rsidRPr="00182658">
        <w:t xml:space="preserve"> o tloušťce nejméně 6 mm po stlačení </w:t>
      </w:r>
      <w:r w:rsidRPr="00182658">
        <w:rPr>
          <w:rFonts w:cs="Arial"/>
        </w:rPr>
        <w:t xml:space="preserve">tlakem 200 </w:t>
      </w:r>
      <w:proofErr w:type="spellStart"/>
      <w:r w:rsidRPr="00182658">
        <w:rPr>
          <w:rFonts w:cs="Arial"/>
        </w:rPr>
        <w:t>kPa</w:t>
      </w:r>
      <w:proofErr w:type="spellEnd"/>
      <w:r w:rsidRPr="00182658">
        <w:t xml:space="preserve"> (drenážní </w:t>
      </w:r>
      <w:proofErr w:type="spellStart"/>
      <w:r w:rsidRPr="00182658">
        <w:t>jádro+oboustranná</w:t>
      </w:r>
      <w:proofErr w:type="spellEnd"/>
      <w:r w:rsidRPr="00182658">
        <w:t xml:space="preserve"> geotextilie), propustnost min. 0,6l/</w:t>
      </w:r>
      <w:proofErr w:type="spellStart"/>
      <w:proofErr w:type="gramStart"/>
      <w:r w:rsidRPr="00182658">
        <w:t>m.s</w:t>
      </w:r>
      <w:proofErr w:type="spellEnd"/>
      <w:proofErr w:type="gramEnd"/>
      <w:r w:rsidRPr="00182658">
        <w:t xml:space="preserve">, gramáž min. 600 g/m2, </w:t>
      </w:r>
      <w:r w:rsidRPr="00182658">
        <w:lastRenderedPageBreak/>
        <w:t xml:space="preserve">tažnost min. 70% dle EN ISO 10319 a pevnost min. 25 </w:t>
      </w:r>
      <w:proofErr w:type="spellStart"/>
      <w:r w:rsidRPr="00182658">
        <w:t>kN</w:t>
      </w:r>
      <w:proofErr w:type="spellEnd"/>
      <w:r w:rsidRPr="00182658">
        <w:t>/m dle EN ISO 10319, odolnost proti protlačení 9 </w:t>
      </w:r>
      <w:proofErr w:type="spellStart"/>
      <w:r w:rsidRPr="00182658">
        <w:t>kN</w:t>
      </w:r>
      <w:proofErr w:type="spellEnd"/>
      <w:r w:rsidRPr="00182658">
        <w:t xml:space="preserve"> dle EN ISO 12236.</w:t>
      </w:r>
    </w:p>
    <w:p w14:paraId="40329697" w14:textId="77777777" w:rsidR="00457578" w:rsidRDefault="00457578" w:rsidP="00457578">
      <w:pPr>
        <w:pStyle w:val="4ZakladniPGP"/>
        <w:ind w:firstLine="709"/>
        <w:jc w:val="both"/>
      </w:pPr>
      <w:r w:rsidRPr="00182658">
        <w:t>Pro veškeré betonářské práce a pro provádění výztuže platí TKP PK, kap. 18 a příslušné normy, na které se tyto TKP odvolávají, zejména ČSN EN 13670. Pro případné svařování výztuže platí TP 193. Pro nosnou konstrukci je dle TKP PK, kap. 1 stanoveny třídy přesnosti 10.</w:t>
      </w:r>
    </w:p>
    <w:p w14:paraId="207CE03F" w14:textId="77777777" w:rsidR="005A1DE6" w:rsidRPr="007E2B89" w:rsidRDefault="005A1DE6" w:rsidP="000B2E53">
      <w:pPr>
        <w:pStyle w:val="Firstlineindent"/>
        <w:ind w:firstLine="0"/>
        <w:rPr>
          <w:lang w:val="cs-CZ"/>
        </w:rPr>
      </w:pPr>
    </w:p>
    <w:p w14:paraId="3F380EF4" w14:textId="77777777" w:rsidR="000C1724" w:rsidRPr="007E2B89" w:rsidRDefault="003F422B">
      <w:pPr>
        <w:pStyle w:val="NadpisU5"/>
        <w:numPr>
          <w:ilvl w:val="4"/>
          <w:numId w:val="12"/>
        </w:numPr>
        <w:rPr>
          <w:lang w:val="cs-CZ"/>
        </w:rPr>
      </w:pPr>
      <w:r w:rsidRPr="007E2B89">
        <w:rPr>
          <w:lang w:val="cs-CZ"/>
        </w:rPr>
        <w:t>Odvodnění pozemní komunikace</w:t>
      </w:r>
      <w:bookmarkEnd w:id="76"/>
    </w:p>
    <w:p w14:paraId="3572BF5D" w14:textId="33356698" w:rsidR="00906B09" w:rsidRDefault="00906B09" w:rsidP="00457578">
      <w:pPr>
        <w:pStyle w:val="Firstlineindent"/>
        <w:rPr>
          <w:lang w:val="cs-CZ"/>
        </w:rPr>
      </w:pPr>
      <w:r w:rsidRPr="00E06CFB">
        <w:rPr>
          <w:lang w:val="cs-CZ"/>
        </w:rPr>
        <w:t>Odvodnění komunikace je řešeno zejména podélným a příčným sklonem</w:t>
      </w:r>
      <w:r>
        <w:rPr>
          <w:lang w:val="cs-CZ"/>
        </w:rPr>
        <w:t xml:space="preserve">. Příčný sklon komunikace je </w:t>
      </w:r>
      <w:r w:rsidR="00457578">
        <w:rPr>
          <w:lang w:val="cs-CZ"/>
        </w:rPr>
        <w:t>ponechán původní, rigol mezi opěrnou zdí a komunikací je zpevněn betonovou tvarovkou.</w:t>
      </w:r>
    </w:p>
    <w:p w14:paraId="547521BC" w14:textId="6A219108" w:rsidR="000C1724" w:rsidRPr="007E2B89" w:rsidRDefault="003F422B">
      <w:pPr>
        <w:pStyle w:val="NadpisU5"/>
        <w:numPr>
          <w:ilvl w:val="4"/>
          <w:numId w:val="12"/>
        </w:numPr>
        <w:rPr>
          <w:lang w:val="cs-CZ"/>
        </w:rPr>
      </w:pPr>
      <w:bookmarkStart w:id="77" w:name="__RefHeading___Toc5776_712367720"/>
      <w:r w:rsidRPr="007E2B89">
        <w:rPr>
          <w:lang w:val="cs-CZ"/>
        </w:rPr>
        <w:t>Tunely, podzemní stavby a galerie</w:t>
      </w:r>
      <w:bookmarkEnd w:id="77"/>
    </w:p>
    <w:p w14:paraId="2C9C1AD1" w14:textId="77777777" w:rsidR="000C1724" w:rsidRPr="007E2B89" w:rsidRDefault="003F422B">
      <w:pPr>
        <w:pStyle w:val="NadpisU7"/>
        <w:numPr>
          <w:ilvl w:val="6"/>
          <w:numId w:val="12"/>
        </w:numPr>
        <w:rPr>
          <w:lang w:val="cs-CZ"/>
        </w:rPr>
      </w:pPr>
      <w:bookmarkStart w:id="78" w:name="__RefHeading___Toc1811_2978490351"/>
      <w:r w:rsidRPr="007E2B89">
        <w:rPr>
          <w:lang w:val="cs-CZ"/>
        </w:rPr>
        <w:t>základní údaje (délka, příčné uspořádání, sklony),</w:t>
      </w:r>
      <w:bookmarkEnd w:id="78"/>
    </w:p>
    <w:p w14:paraId="7BBD7E84" w14:textId="77777777" w:rsidR="000C1724" w:rsidRPr="007E2B89" w:rsidRDefault="003F422B">
      <w:pPr>
        <w:pStyle w:val="Textbody"/>
        <w:ind w:firstLine="567"/>
        <w:rPr>
          <w:lang w:val="cs-CZ"/>
        </w:rPr>
      </w:pPr>
      <w:bookmarkStart w:id="79" w:name="__RefHeading___Toc5778_712367720"/>
      <w:r w:rsidRPr="007E2B89">
        <w:rPr>
          <w:lang w:val="cs-CZ"/>
        </w:rPr>
        <w:t>Netýká se</w:t>
      </w:r>
      <w:bookmarkEnd w:id="79"/>
    </w:p>
    <w:p w14:paraId="2FAB8FCE" w14:textId="77777777" w:rsidR="000C1724" w:rsidRPr="007E2B89" w:rsidRDefault="003F422B">
      <w:pPr>
        <w:pStyle w:val="NadpisU7"/>
        <w:numPr>
          <w:ilvl w:val="6"/>
          <w:numId w:val="12"/>
        </w:numPr>
        <w:rPr>
          <w:lang w:val="cs-CZ"/>
        </w:rPr>
      </w:pPr>
      <w:bookmarkStart w:id="80" w:name="__RefHeading___Toc1813_2978490351"/>
      <w:r w:rsidRPr="007E2B89">
        <w:rPr>
          <w:lang w:val="cs-CZ"/>
        </w:rPr>
        <w:t>technické vybavení tunelu,</w:t>
      </w:r>
      <w:bookmarkEnd w:id="80"/>
    </w:p>
    <w:p w14:paraId="63B8A36E" w14:textId="77777777" w:rsidR="000C1724" w:rsidRPr="007E2B89" w:rsidRDefault="003F422B">
      <w:pPr>
        <w:pStyle w:val="Textbody"/>
        <w:ind w:firstLine="567"/>
        <w:rPr>
          <w:lang w:val="cs-CZ"/>
        </w:rPr>
      </w:pPr>
      <w:bookmarkStart w:id="81" w:name="__RefHeading___Toc5780_712367720"/>
      <w:r w:rsidRPr="007E2B89">
        <w:rPr>
          <w:lang w:val="cs-CZ"/>
        </w:rPr>
        <w:t>Netýká se</w:t>
      </w:r>
      <w:bookmarkEnd w:id="81"/>
    </w:p>
    <w:p w14:paraId="3D62ABBF" w14:textId="77777777" w:rsidR="000C1724" w:rsidRPr="007E2B89" w:rsidRDefault="003F422B">
      <w:pPr>
        <w:pStyle w:val="NadpisU7"/>
        <w:numPr>
          <w:ilvl w:val="6"/>
          <w:numId w:val="12"/>
        </w:numPr>
        <w:rPr>
          <w:lang w:val="cs-CZ"/>
        </w:rPr>
      </w:pPr>
      <w:bookmarkStart w:id="82" w:name="__RefHeading___Toc1815_2978490351"/>
      <w:r w:rsidRPr="007E2B89">
        <w:rPr>
          <w:lang w:val="cs-CZ"/>
        </w:rPr>
        <w:t>navržená technologie výstavby,</w:t>
      </w:r>
      <w:bookmarkEnd w:id="82"/>
    </w:p>
    <w:p w14:paraId="0D6390BC" w14:textId="77777777" w:rsidR="000C1724" w:rsidRPr="007E2B89" w:rsidRDefault="003F422B">
      <w:pPr>
        <w:pStyle w:val="Textbody"/>
        <w:ind w:firstLine="567"/>
        <w:rPr>
          <w:lang w:val="cs-CZ"/>
        </w:rPr>
      </w:pPr>
      <w:bookmarkStart w:id="83" w:name="__RefHeading___Toc5782_712367720"/>
      <w:r w:rsidRPr="007E2B89">
        <w:rPr>
          <w:lang w:val="cs-CZ"/>
        </w:rPr>
        <w:t>Netýká se</w:t>
      </w:r>
      <w:bookmarkEnd w:id="83"/>
    </w:p>
    <w:p w14:paraId="3FB447AD" w14:textId="77777777" w:rsidR="000C1724" w:rsidRPr="007E2B89" w:rsidRDefault="003F422B">
      <w:pPr>
        <w:pStyle w:val="NadpisU7"/>
        <w:numPr>
          <w:ilvl w:val="6"/>
          <w:numId w:val="12"/>
        </w:numPr>
        <w:rPr>
          <w:lang w:val="cs-CZ"/>
        </w:rPr>
      </w:pPr>
      <w:bookmarkStart w:id="84" w:name="__RefHeading___Toc1817_2978490351"/>
      <w:r w:rsidRPr="007E2B89">
        <w:rPr>
          <w:lang w:val="cs-CZ"/>
        </w:rPr>
        <w:t>principy systémů provozních informací, řízení dopravy a požární bezpečnosti.</w:t>
      </w:r>
      <w:bookmarkEnd w:id="84"/>
    </w:p>
    <w:p w14:paraId="022E875A" w14:textId="77777777" w:rsidR="000C1724" w:rsidRPr="007E2B89" w:rsidRDefault="003F422B">
      <w:pPr>
        <w:pStyle w:val="Textbody"/>
        <w:ind w:firstLine="567"/>
        <w:rPr>
          <w:lang w:val="cs-CZ"/>
        </w:rPr>
      </w:pPr>
      <w:bookmarkStart w:id="85" w:name="__RefHeading___Toc5784_712367720"/>
      <w:r w:rsidRPr="007E2B89">
        <w:rPr>
          <w:lang w:val="cs-CZ"/>
        </w:rPr>
        <w:t>Netýká se</w:t>
      </w:r>
      <w:bookmarkEnd w:id="85"/>
    </w:p>
    <w:p w14:paraId="4E0B3075" w14:textId="77777777" w:rsidR="000C1724" w:rsidRPr="007E2B89" w:rsidRDefault="003F422B">
      <w:pPr>
        <w:pStyle w:val="NadpisU5"/>
        <w:numPr>
          <w:ilvl w:val="4"/>
          <w:numId w:val="12"/>
        </w:numPr>
        <w:rPr>
          <w:lang w:val="cs-CZ"/>
        </w:rPr>
      </w:pPr>
      <w:bookmarkStart w:id="86" w:name="__RefHeading___Toc5786_712367720"/>
      <w:r w:rsidRPr="007E2B89">
        <w:rPr>
          <w:lang w:val="cs-CZ"/>
        </w:rPr>
        <w:t>Obslužná zařízení, veřejná parkoviště, únikové zóny a protihlukové clony</w:t>
      </w:r>
      <w:bookmarkEnd w:id="86"/>
    </w:p>
    <w:p w14:paraId="1E4ECB28" w14:textId="77777777" w:rsidR="000C1724" w:rsidRDefault="003F422B">
      <w:pPr>
        <w:pStyle w:val="NadpisU7"/>
        <w:numPr>
          <w:ilvl w:val="6"/>
          <w:numId w:val="12"/>
        </w:numPr>
        <w:rPr>
          <w:lang w:val="cs-CZ"/>
        </w:rPr>
      </w:pPr>
      <w:bookmarkStart w:id="87" w:name="__RefHeading___Toc1819_2978490351"/>
      <w:r w:rsidRPr="007E2B89">
        <w:rPr>
          <w:lang w:val="cs-CZ"/>
        </w:rPr>
        <w:t>navržená zařízení, která jsou součástí pozemní komunikace a jejich umístění, rozsah a vybavení.</w:t>
      </w:r>
      <w:bookmarkEnd w:id="87"/>
    </w:p>
    <w:p w14:paraId="4FD46F0F" w14:textId="77777777" w:rsidR="00030E30" w:rsidRPr="007E2B89" w:rsidRDefault="00030E30" w:rsidP="00030E30">
      <w:pPr>
        <w:pStyle w:val="Textbody"/>
        <w:ind w:firstLine="567"/>
        <w:rPr>
          <w:lang w:val="cs-CZ"/>
        </w:rPr>
      </w:pPr>
      <w:r w:rsidRPr="007E2B89">
        <w:rPr>
          <w:lang w:val="cs-CZ"/>
        </w:rPr>
        <w:t>Netýká se</w:t>
      </w:r>
    </w:p>
    <w:p w14:paraId="23B56EC3" w14:textId="77777777" w:rsidR="000C1724" w:rsidRPr="007E2B89" w:rsidRDefault="003F422B">
      <w:pPr>
        <w:pStyle w:val="NadpisU5"/>
        <w:numPr>
          <w:ilvl w:val="4"/>
          <w:numId w:val="12"/>
        </w:numPr>
        <w:rPr>
          <w:lang w:val="cs-CZ"/>
        </w:rPr>
      </w:pPr>
      <w:bookmarkStart w:id="88" w:name="__RefHeading___Toc5790_712367720"/>
      <w:r w:rsidRPr="007E2B89">
        <w:rPr>
          <w:lang w:val="cs-CZ"/>
        </w:rPr>
        <w:t>Vybavení pozemní komunikace</w:t>
      </w:r>
      <w:bookmarkEnd w:id="88"/>
    </w:p>
    <w:p w14:paraId="0267004A" w14:textId="77777777" w:rsidR="000C1724" w:rsidRPr="007E2B89" w:rsidRDefault="003F422B">
      <w:pPr>
        <w:pStyle w:val="NadpisU6"/>
        <w:numPr>
          <w:ilvl w:val="5"/>
          <w:numId w:val="12"/>
        </w:numPr>
        <w:rPr>
          <w:lang w:val="cs-CZ"/>
        </w:rPr>
      </w:pPr>
      <w:bookmarkStart w:id="89" w:name="__RefHeading___Toc1821_2978490351"/>
      <w:r w:rsidRPr="007E2B89">
        <w:rPr>
          <w:lang w:val="cs-CZ"/>
        </w:rPr>
        <w:t>záchytná bezpečnostní zařízení,</w:t>
      </w:r>
      <w:bookmarkEnd w:id="89"/>
    </w:p>
    <w:p w14:paraId="4482DB5E" w14:textId="64E295F7" w:rsidR="00030E30" w:rsidRPr="00E06CFB" w:rsidRDefault="00457578" w:rsidP="00030E30">
      <w:pPr>
        <w:pStyle w:val="Firstlineindent"/>
        <w:rPr>
          <w:lang w:val="cs-CZ"/>
        </w:rPr>
      </w:pPr>
      <w:r>
        <w:rPr>
          <w:lang w:val="cs-CZ"/>
        </w:rPr>
        <w:t>Netýká se</w:t>
      </w:r>
    </w:p>
    <w:p w14:paraId="6B267FBD" w14:textId="77777777" w:rsidR="000C1724" w:rsidRPr="007E2B89" w:rsidRDefault="003F422B">
      <w:pPr>
        <w:pStyle w:val="NadpisU6"/>
        <w:numPr>
          <w:ilvl w:val="5"/>
          <w:numId w:val="12"/>
        </w:numPr>
        <w:rPr>
          <w:lang w:val="cs-CZ"/>
        </w:rPr>
      </w:pPr>
      <w:bookmarkStart w:id="90" w:name="__RefHeading___Toc1823_2978490351"/>
      <w:r w:rsidRPr="007E2B89">
        <w:rPr>
          <w:lang w:val="cs-CZ"/>
        </w:rPr>
        <w:t>dopravní značky, dopravní zařízení, světelné signály, zařízení pro provozní informace a telematiku,</w:t>
      </w:r>
      <w:bookmarkEnd w:id="90"/>
    </w:p>
    <w:p w14:paraId="64C4A5CC" w14:textId="04CD9F6C" w:rsidR="000C1724" w:rsidRPr="007E2B89" w:rsidRDefault="00457578" w:rsidP="00457578">
      <w:pPr>
        <w:pStyle w:val="Firstlineindent"/>
        <w:rPr>
          <w:lang w:val="cs-CZ"/>
        </w:rPr>
      </w:pPr>
      <w:r>
        <w:rPr>
          <w:lang w:val="cs-CZ"/>
        </w:rPr>
        <w:t>Netýká se</w:t>
      </w:r>
    </w:p>
    <w:p w14:paraId="6C48FF32" w14:textId="77777777" w:rsidR="000C1724" w:rsidRPr="007E2B89" w:rsidRDefault="003F422B">
      <w:pPr>
        <w:pStyle w:val="NadpisU6"/>
        <w:numPr>
          <w:ilvl w:val="5"/>
          <w:numId w:val="12"/>
        </w:numPr>
        <w:rPr>
          <w:lang w:val="cs-CZ"/>
        </w:rPr>
      </w:pPr>
      <w:bookmarkStart w:id="91" w:name="_Toc401912090"/>
      <w:bookmarkStart w:id="92" w:name="_Toc401912089"/>
      <w:bookmarkStart w:id="93" w:name="_Toc337128363"/>
      <w:bookmarkStart w:id="94" w:name="__RefHeading___Toc1869_2978490351"/>
      <w:bookmarkEnd w:id="91"/>
      <w:bookmarkEnd w:id="92"/>
      <w:bookmarkEnd w:id="93"/>
      <w:r w:rsidRPr="007E2B89">
        <w:rPr>
          <w:lang w:val="cs-CZ"/>
        </w:rPr>
        <w:t>veřejné osvětlení,</w:t>
      </w:r>
      <w:bookmarkEnd w:id="94"/>
    </w:p>
    <w:p w14:paraId="273B603E" w14:textId="493A0492" w:rsidR="00D0314D" w:rsidRPr="00457578" w:rsidRDefault="00457578" w:rsidP="00457578">
      <w:pPr>
        <w:pStyle w:val="Textbody"/>
        <w:ind w:firstLine="567"/>
        <w:rPr>
          <w:lang w:val="cs-CZ"/>
        </w:rPr>
      </w:pPr>
      <w:bookmarkStart w:id="95" w:name="__RefHeading___Toc1871_2978490351"/>
      <w:r>
        <w:rPr>
          <w:lang w:val="cs-CZ"/>
        </w:rPr>
        <w:t>Bude zachován stávající stav.</w:t>
      </w:r>
    </w:p>
    <w:p w14:paraId="2BE7E99D" w14:textId="77777777" w:rsidR="000C1724" w:rsidRPr="007E2B89" w:rsidRDefault="003F422B">
      <w:pPr>
        <w:pStyle w:val="NadpisU6"/>
        <w:numPr>
          <w:ilvl w:val="5"/>
          <w:numId w:val="12"/>
        </w:numPr>
        <w:rPr>
          <w:lang w:val="cs-CZ"/>
        </w:rPr>
      </w:pPr>
      <w:r w:rsidRPr="007E2B89">
        <w:rPr>
          <w:lang w:val="cs-CZ"/>
        </w:rPr>
        <w:t>ochrany proti vniku volně žijících živočichů na komunikace a umožnění jejich migrace přes komunikace,</w:t>
      </w:r>
      <w:bookmarkEnd w:id="95"/>
    </w:p>
    <w:p w14:paraId="7AFA03A0" w14:textId="77777777" w:rsidR="000C1724" w:rsidRPr="007E2B89" w:rsidRDefault="00CD04BA">
      <w:pPr>
        <w:pStyle w:val="Firstlineindent"/>
        <w:rPr>
          <w:lang w:val="cs-CZ"/>
        </w:rPr>
      </w:pPr>
      <w:r w:rsidRPr="007E2B89">
        <w:rPr>
          <w:rFonts w:cs="Arial"/>
          <w:lang w:val="cs-CZ"/>
        </w:rPr>
        <w:t>Nejsou navrhovány.</w:t>
      </w:r>
    </w:p>
    <w:p w14:paraId="6469F7ED" w14:textId="77777777" w:rsidR="000C1724" w:rsidRPr="007E2B89" w:rsidRDefault="003F422B">
      <w:pPr>
        <w:pStyle w:val="NadpisU6"/>
        <w:numPr>
          <w:ilvl w:val="5"/>
          <w:numId w:val="12"/>
        </w:numPr>
        <w:rPr>
          <w:lang w:val="cs-CZ"/>
        </w:rPr>
      </w:pPr>
      <w:bookmarkStart w:id="96" w:name="__RefHeading___Toc1873_2978490351"/>
      <w:r w:rsidRPr="007E2B89">
        <w:rPr>
          <w:lang w:val="cs-CZ"/>
        </w:rPr>
        <w:t>clony a sítě proti oslnění.</w:t>
      </w:r>
      <w:bookmarkEnd w:id="96"/>
    </w:p>
    <w:p w14:paraId="50592107" w14:textId="77777777" w:rsidR="00CD04BA" w:rsidRPr="007E2B89" w:rsidRDefault="00CD04BA" w:rsidP="00CD04BA">
      <w:pPr>
        <w:pStyle w:val="Firstlineindent"/>
        <w:rPr>
          <w:lang w:val="cs-CZ"/>
        </w:rPr>
      </w:pPr>
      <w:r w:rsidRPr="007E2B89">
        <w:rPr>
          <w:rFonts w:cs="Arial"/>
          <w:lang w:val="cs-CZ"/>
        </w:rPr>
        <w:t>Nejsou navrhovány.</w:t>
      </w:r>
    </w:p>
    <w:p w14:paraId="0654F2E5" w14:textId="77777777" w:rsidR="000C1724" w:rsidRPr="007E2B89" w:rsidRDefault="003F422B">
      <w:pPr>
        <w:pStyle w:val="NadpisU5"/>
        <w:numPr>
          <w:ilvl w:val="4"/>
          <w:numId w:val="12"/>
        </w:numPr>
        <w:rPr>
          <w:lang w:val="cs-CZ"/>
        </w:rPr>
      </w:pPr>
      <w:bookmarkStart w:id="97" w:name="__RefHeading___Toc5800_712367720"/>
      <w:r w:rsidRPr="007E2B89">
        <w:rPr>
          <w:lang w:val="cs-CZ"/>
        </w:rPr>
        <w:t>Objekty ostatních skupin objektů</w:t>
      </w:r>
      <w:bookmarkEnd w:id="97"/>
    </w:p>
    <w:p w14:paraId="03F6FD82" w14:textId="77777777" w:rsidR="000C1724" w:rsidRPr="007E2B89" w:rsidRDefault="003F422B">
      <w:pPr>
        <w:pStyle w:val="NadpisU6"/>
        <w:numPr>
          <w:ilvl w:val="5"/>
          <w:numId w:val="12"/>
        </w:numPr>
        <w:rPr>
          <w:lang w:val="cs-CZ"/>
        </w:rPr>
      </w:pPr>
      <w:bookmarkStart w:id="98" w:name="__RefHeading___Toc1875_2978490351"/>
      <w:r w:rsidRPr="007E2B89">
        <w:rPr>
          <w:lang w:val="cs-CZ"/>
        </w:rPr>
        <w:t>výčet objektů,</w:t>
      </w:r>
      <w:bookmarkEnd w:id="98"/>
    </w:p>
    <w:p w14:paraId="35680E30" w14:textId="77777777" w:rsidR="000C1724" w:rsidRPr="007E2B89" w:rsidRDefault="00CD04BA">
      <w:pPr>
        <w:pStyle w:val="Firstlineindent"/>
        <w:rPr>
          <w:lang w:val="cs-CZ"/>
        </w:rPr>
      </w:pPr>
      <w:r w:rsidRPr="007E2B89">
        <w:rPr>
          <w:rFonts w:cs="Arial"/>
          <w:lang w:val="cs-CZ"/>
        </w:rPr>
        <w:t>Nejsou navrhovány.</w:t>
      </w:r>
    </w:p>
    <w:p w14:paraId="73F5167C" w14:textId="77777777" w:rsidR="000C1724" w:rsidRPr="007E2B89" w:rsidRDefault="003F422B">
      <w:pPr>
        <w:pStyle w:val="NadpisU6"/>
        <w:numPr>
          <w:ilvl w:val="5"/>
          <w:numId w:val="12"/>
        </w:numPr>
        <w:rPr>
          <w:lang w:val="cs-CZ"/>
        </w:rPr>
      </w:pPr>
      <w:bookmarkStart w:id="99" w:name="__RefHeading___Toc1877_2978490351"/>
      <w:r w:rsidRPr="007E2B89">
        <w:rPr>
          <w:lang w:val="cs-CZ"/>
        </w:rPr>
        <w:t>základní charakteristiky,</w:t>
      </w:r>
      <w:bookmarkEnd w:id="99"/>
    </w:p>
    <w:p w14:paraId="1C6C8517" w14:textId="77777777" w:rsidR="000C1724" w:rsidRPr="007E2B89" w:rsidRDefault="00CD04BA" w:rsidP="00711BF7">
      <w:pPr>
        <w:pStyle w:val="Firstlineindent"/>
        <w:rPr>
          <w:rFonts w:cs="Arial"/>
          <w:lang w:val="cs-CZ"/>
        </w:rPr>
      </w:pPr>
      <w:r w:rsidRPr="007E2B89">
        <w:rPr>
          <w:rFonts w:cs="Arial"/>
          <w:lang w:val="cs-CZ"/>
        </w:rPr>
        <w:t>Nejsou navrhovány.</w:t>
      </w:r>
    </w:p>
    <w:p w14:paraId="0A3A8885" w14:textId="77777777" w:rsidR="000C1724" w:rsidRPr="007E2B89" w:rsidRDefault="003F422B">
      <w:pPr>
        <w:pStyle w:val="NadpisU6"/>
        <w:numPr>
          <w:ilvl w:val="5"/>
          <w:numId w:val="12"/>
        </w:numPr>
        <w:rPr>
          <w:lang w:val="cs-CZ"/>
        </w:rPr>
      </w:pPr>
      <w:bookmarkStart w:id="100" w:name="__RefHeading___Toc1879_2978490351"/>
      <w:r w:rsidRPr="007E2B89">
        <w:rPr>
          <w:lang w:val="cs-CZ"/>
        </w:rPr>
        <w:t>související zařízení a vybavení,</w:t>
      </w:r>
      <w:bookmarkEnd w:id="100"/>
    </w:p>
    <w:p w14:paraId="0293FC89" w14:textId="77777777" w:rsidR="00CD04BA" w:rsidRPr="007E2B89" w:rsidRDefault="00CD04BA" w:rsidP="00711BF7">
      <w:pPr>
        <w:pStyle w:val="Firstlineindent"/>
        <w:rPr>
          <w:rFonts w:cs="Arial"/>
          <w:lang w:val="cs-CZ"/>
        </w:rPr>
      </w:pPr>
      <w:bookmarkStart w:id="101" w:name="__RefHeading___Toc1881_2978490351"/>
      <w:r w:rsidRPr="007E2B89">
        <w:rPr>
          <w:rFonts w:cs="Arial"/>
          <w:lang w:val="cs-CZ"/>
        </w:rPr>
        <w:t>Nejsou navrhovány.</w:t>
      </w:r>
    </w:p>
    <w:p w14:paraId="024BB950" w14:textId="77777777" w:rsidR="000C1724" w:rsidRPr="007E2B89" w:rsidRDefault="003F422B">
      <w:pPr>
        <w:pStyle w:val="NadpisU6"/>
        <w:numPr>
          <w:ilvl w:val="5"/>
          <w:numId w:val="12"/>
        </w:numPr>
        <w:rPr>
          <w:lang w:val="cs-CZ"/>
        </w:rPr>
      </w:pPr>
      <w:r w:rsidRPr="007E2B89">
        <w:rPr>
          <w:lang w:val="cs-CZ"/>
        </w:rPr>
        <w:t>technické řešení,</w:t>
      </w:r>
      <w:bookmarkEnd w:id="101"/>
    </w:p>
    <w:p w14:paraId="2E10E59E" w14:textId="77777777" w:rsidR="00CD04BA" w:rsidRPr="007E2B89" w:rsidRDefault="00CD04BA" w:rsidP="00711BF7">
      <w:pPr>
        <w:pStyle w:val="Firstlineindent"/>
        <w:rPr>
          <w:rFonts w:cs="Arial"/>
          <w:lang w:val="cs-CZ"/>
        </w:rPr>
      </w:pPr>
      <w:bookmarkStart w:id="102" w:name="__RefHeading___Toc5808_712367720"/>
      <w:r w:rsidRPr="007E2B89">
        <w:rPr>
          <w:rFonts w:cs="Arial"/>
          <w:lang w:val="cs-CZ"/>
        </w:rPr>
        <w:t>Nejsou navrhovány.</w:t>
      </w:r>
    </w:p>
    <w:p w14:paraId="5945A7AC" w14:textId="77777777" w:rsidR="000C1724" w:rsidRPr="007E2B89" w:rsidRDefault="003F422B">
      <w:pPr>
        <w:pStyle w:val="NadpisU6"/>
        <w:numPr>
          <w:ilvl w:val="5"/>
          <w:numId w:val="12"/>
        </w:numPr>
        <w:rPr>
          <w:lang w:val="cs-CZ"/>
        </w:rPr>
      </w:pPr>
      <w:bookmarkStart w:id="103" w:name="__RefHeading___Toc1883_2978490351"/>
      <w:bookmarkEnd w:id="102"/>
      <w:r w:rsidRPr="007E2B89">
        <w:rPr>
          <w:lang w:val="cs-CZ"/>
        </w:rPr>
        <w:t>postup a technologie výstavby.</w:t>
      </w:r>
      <w:bookmarkEnd w:id="103"/>
    </w:p>
    <w:p w14:paraId="603E5C68" w14:textId="77777777" w:rsidR="00CD04BA" w:rsidRPr="007E2B89" w:rsidRDefault="00CD04BA" w:rsidP="00711BF7">
      <w:pPr>
        <w:pStyle w:val="Firstlineindent"/>
        <w:rPr>
          <w:rFonts w:cs="Arial"/>
          <w:lang w:val="cs-CZ"/>
        </w:rPr>
      </w:pPr>
      <w:bookmarkStart w:id="104" w:name="_Toc503868615"/>
      <w:r w:rsidRPr="007E2B89">
        <w:rPr>
          <w:rFonts w:cs="Arial"/>
          <w:lang w:val="cs-CZ"/>
        </w:rPr>
        <w:t>Nejsou navrhovány.</w:t>
      </w:r>
    </w:p>
    <w:p w14:paraId="536BE356" w14:textId="77777777" w:rsidR="000C1724" w:rsidRPr="007E2B89" w:rsidRDefault="003F422B">
      <w:pPr>
        <w:pStyle w:val="NadpisU3"/>
        <w:numPr>
          <w:ilvl w:val="2"/>
          <w:numId w:val="12"/>
        </w:numPr>
        <w:rPr>
          <w:lang w:val="cs-CZ"/>
        </w:rPr>
      </w:pPr>
      <w:bookmarkStart w:id="105" w:name="_Toc80881702"/>
      <w:r w:rsidRPr="007E2B89">
        <w:rPr>
          <w:lang w:val="cs-CZ"/>
        </w:rPr>
        <w:t>Základní charakteristika technických a technologických zařízení</w:t>
      </w:r>
      <w:bookmarkEnd w:id="104"/>
      <w:bookmarkEnd w:id="105"/>
    </w:p>
    <w:p w14:paraId="6CFD471C" w14:textId="77777777" w:rsidR="000C1724" w:rsidRPr="007E2B89" w:rsidRDefault="003F422B">
      <w:pPr>
        <w:pStyle w:val="Firstlineindent"/>
        <w:rPr>
          <w:lang w:val="cs-CZ"/>
        </w:rPr>
      </w:pPr>
      <w:r w:rsidRPr="007E2B89">
        <w:rPr>
          <w:lang w:val="cs-CZ"/>
        </w:rPr>
        <w:t>Stavba neobsahuje žádné technické, ani technologické zařízení.</w:t>
      </w:r>
    </w:p>
    <w:p w14:paraId="4B9DFA74" w14:textId="77777777" w:rsidR="000C1724" w:rsidRPr="007E2B89" w:rsidRDefault="003F422B">
      <w:pPr>
        <w:pStyle w:val="NadpisU3"/>
        <w:numPr>
          <w:ilvl w:val="2"/>
          <w:numId w:val="12"/>
        </w:numPr>
        <w:rPr>
          <w:lang w:val="cs-CZ"/>
        </w:rPr>
      </w:pPr>
      <w:bookmarkStart w:id="106" w:name="_Toc503868616"/>
      <w:bookmarkStart w:id="107" w:name="_Toc80881703"/>
      <w:r w:rsidRPr="007E2B89">
        <w:rPr>
          <w:lang w:val="cs-CZ"/>
        </w:rPr>
        <w:t>Požárně bezpečnostní řešení</w:t>
      </w:r>
      <w:bookmarkEnd w:id="106"/>
      <w:bookmarkEnd w:id="107"/>
    </w:p>
    <w:p w14:paraId="069E0298" w14:textId="77777777" w:rsidR="00711BF7" w:rsidRPr="007E2B89" w:rsidRDefault="00711BF7" w:rsidP="00711BF7">
      <w:pPr>
        <w:pStyle w:val="Textbody"/>
        <w:ind w:firstLine="567"/>
        <w:rPr>
          <w:lang w:val="cs-CZ"/>
        </w:rPr>
      </w:pPr>
      <w:bookmarkStart w:id="108" w:name="_Toc503868617"/>
      <w:r w:rsidRPr="007E2B89">
        <w:rPr>
          <w:lang w:val="cs-CZ"/>
        </w:rPr>
        <w:t>Požární bezpečnost staveb je řešena podle následujících norem:</w:t>
      </w:r>
    </w:p>
    <w:p w14:paraId="76D63B83" w14:textId="77777777" w:rsidR="00711BF7" w:rsidRPr="007E2B89" w:rsidRDefault="00711BF7" w:rsidP="00711BF7">
      <w:pPr>
        <w:pStyle w:val="Textbody"/>
        <w:ind w:firstLine="567"/>
        <w:rPr>
          <w:lang w:val="cs-CZ"/>
        </w:rPr>
      </w:pPr>
      <w:r w:rsidRPr="007E2B89">
        <w:rPr>
          <w:lang w:val="cs-CZ"/>
        </w:rPr>
        <w:t xml:space="preserve">ČSN 73 0802 </w:t>
      </w:r>
      <w:r w:rsidRPr="007E2B89">
        <w:rPr>
          <w:lang w:val="cs-CZ"/>
        </w:rPr>
        <w:tab/>
        <w:t xml:space="preserve">Nevýrobní objekty </w:t>
      </w:r>
    </w:p>
    <w:p w14:paraId="13B5F692" w14:textId="77777777" w:rsidR="00711BF7" w:rsidRPr="007E2B89" w:rsidRDefault="00711BF7" w:rsidP="00711BF7">
      <w:pPr>
        <w:pStyle w:val="Textbody"/>
        <w:ind w:firstLine="567"/>
        <w:rPr>
          <w:lang w:val="cs-CZ"/>
        </w:rPr>
      </w:pPr>
      <w:r w:rsidRPr="007E2B89">
        <w:rPr>
          <w:lang w:val="cs-CZ"/>
        </w:rPr>
        <w:lastRenderedPageBreak/>
        <w:t>ČSN 73 0804</w:t>
      </w:r>
      <w:r w:rsidRPr="007E2B89">
        <w:rPr>
          <w:lang w:val="cs-CZ"/>
        </w:rPr>
        <w:tab/>
        <w:t>Výrobní objekty</w:t>
      </w:r>
    </w:p>
    <w:p w14:paraId="46C0FAC2" w14:textId="77777777" w:rsidR="00711BF7" w:rsidRPr="007E2B89" w:rsidRDefault="00711BF7" w:rsidP="00711BF7">
      <w:pPr>
        <w:pStyle w:val="Textbody"/>
        <w:ind w:firstLine="567"/>
        <w:rPr>
          <w:lang w:val="cs-CZ"/>
        </w:rPr>
      </w:pPr>
      <w:r w:rsidRPr="007E2B89">
        <w:rPr>
          <w:lang w:val="cs-CZ"/>
        </w:rPr>
        <w:t>ČSN 73 0833</w:t>
      </w:r>
      <w:r w:rsidRPr="007E2B89">
        <w:rPr>
          <w:lang w:val="cs-CZ"/>
        </w:rPr>
        <w:tab/>
        <w:t>Budovy pro bydlení a ubytování</w:t>
      </w:r>
    </w:p>
    <w:p w14:paraId="7460B565" w14:textId="77777777" w:rsidR="00711BF7" w:rsidRPr="007E2B89" w:rsidRDefault="00711BF7" w:rsidP="00711BF7">
      <w:pPr>
        <w:pStyle w:val="Textbody"/>
        <w:ind w:firstLine="567"/>
        <w:rPr>
          <w:lang w:val="cs-CZ"/>
        </w:rPr>
      </w:pPr>
    </w:p>
    <w:p w14:paraId="3D1BEA7D" w14:textId="77777777" w:rsidR="00711BF7" w:rsidRDefault="00711BF7" w:rsidP="00711BF7">
      <w:pPr>
        <w:pStyle w:val="Textbody"/>
        <w:ind w:firstLine="567"/>
        <w:rPr>
          <w:lang w:val="cs-CZ"/>
        </w:rPr>
      </w:pPr>
      <w:r w:rsidRPr="007E2B89">
        <w:rPr>
          <w:lang w:val="cs-CZ"/>
        </w:rPr>
        <w:t xml:space="preserve">Komunikace je posuzována z hlediska přístupové komunikace pro požární automobily v souladu s ČSN 73 0802, ČSN 73 </w:t>
      </w:r>
      <w:smartTag w:uri="urn:schemas-microsoft-com:office:smarttags" w:element="metricconverter">
        <w:smartTagPr>
          <w:attr w:name="ProductID" w:val="0804 a"/>
        </w:smartTagPr>
        <w:r w:rsidRPr="007E2B89">
          <w:rPr>
            <w:lang w:val="cs-CZ"/>
          </w:rPr>
          <w:t>0804 a</w:t>
        </w:r>
      </w:smartTag>
      <w:r w:rsidRPr="007E2B89">
        <w:rPr>
          <w:lang w:val="cs-CZ"/>
        </w:rPr>
        <w:t xml:space="preserve"> ČSN 73 0833.</w:t>
      </w:r>
    </w:p>
    <w:p w14:paraId="72FF8E8E" w14:textId="77777777" w:rsidR="005E0A66" w:rsidRPr="007E2B89" w:rsidRDefault="005E0A66" w:rsidP="00711BF7">
      <w:pPr>
        <w:pStyle w:val="Textbody"/>
        <w:ind w:firstLine="567"/>
        <w:rPr>
          <w:lang w:val="cs-CZ"/>
        </w:rPr>
      </w:pPr>
    </w:p>
    <w:p w14:paraId="510CD2EC" w14:textId="77777777" w:rsidR="00711BF7" w:rsidRPr="007E2B89" w:rsidRDefault="00711BF7" w:rsidP="00711BF7">
      <w:pPr>
        <w:pStyle w:val="Textbody"/>
        <w:ind w:firstLine="567"/>
        <w:rPr>
          <w:lang w:val="cs-CZ"/>
        </w:rPr>
      </w:pPr>
    </w:p>
    <w:p w14:paraId="740492F4" w14:textId="77777777" w:rsidR="00711BF7" w:rsidRPr="007E2B89" w:rsidRDefault="00711BF7" w:rsidP="00711BF7">
      <w:pPr>
        <w:pStyle w:val="Textbody"/>
        <w:ind w:firstLine="567"/>
        <w:rPr>
          <w:lang w:val="cs-CZ"/>
        </w:rPr>
      </w:pPr>
      <w:r w:rsidRPr="007E2B89">
        <w:rPr>
          <w:lang w:val="cs-CZ"/>
        </w:rPr>
        <w:t xml:space="preserve">Dle ČSN 73 0833 musí k rodinným domům vést přístupová komunikace alespoň do vzdálenosti </w:t>
      </w:r>
      <w:smartTag w:uri="urn:schemas-microsoft-com:office:smarttags" w:element="metricconverter">
        <w:smartTagPr>
          <w:attr w:name="ProductID" w:val="50 m"/>
        </w:smartTagPr>
        <w:r w:rsidRPr="007E2B89">
          <w:rPr>
            <w:lang w:val="cs-CZ"/>
          </w:rPr>
          <w:t>50 m</w:t>
        </w:r>
      </w:smartTag>
      <w:r w:rsidRPr="007E2B89">
        <w:rPr>
          <w:lang w:val="cs-CZ"/>
        </w:rPr>
        <w:t xml:space="preserve"> od všech vchodů do objektu, kterými se předpokládá vedení protipožárního zásahu, k bytovým a ubytovacím domům do </w:t>
      </w:r>
      <w:smartTag w:uri="urn:schemas-microsoft-com:office:smarttags" w:element="metricconverter">
        <w:smartTagPr>
          <w:attr w:name="ProductID" w:val="20 metrů"/>
        </w:smartTagPr>
        <w:r w:rsidRPr="007E2B89">
          <w:rPr>
            <w:lang w:val="cs-CZ"/>
          </w:rPr>
          <w:t>20 metrů</w:t>
        </w:r>
      </w:smartTag>
      <w:r w:rsidRPr="007E2B89">
        <w:rPr>
          <w:lang w:val="cs-CZ"/>
        </w:rPr>
        <w:t>. Za přístupovou komunikaci se považuje nejméně jednopruhová silniční komunikace se šířkou vozovky nejméně 3 m. Tato podmínka je splněna.</w:t>
      </w:r>
    </w:p>
    <w:p w14:paraId="6E869811" w14:textId="77777777" w:rsidR="00711BF7" w:rsidRPr="007E2B89" w:rsidRDefault="00711BF7" w:rsidP="00711BF7">
      <w:pPr>
        <w:pStyle w:val="Textbody"/>
        <w:ind w:firstLine="567"/>
        <w:rPr>
          <w:lang w:val="cs-CZ"/>
        </w:rPr>
      </w:pPr>
    </w:p>
    <w:p w14:paraId="3C84C713" w14:textId="77777777" w:rsidR="00711BF7" w:rsidRPr="007E2B89" w:rsidRDefault="00711BF7" w:rsidP="00711BF7">
      <w:pPr>
        <w:pStyle w:val="Textbody"/>
        <w:ind w:firstLine="567"/>
        <w:rPr>
          <w:lang w:val="cs-CZ"/>
        </w:rPr>
      </w:pPr>
      <w:r w:rsidRPr="007E2B89">
        <w:rPr>
          <w:lang w:val="cs-CZ"/>
        </w:rPr>
        <w:t xml:space="preserve">Dle ČSN 73 0802 musí k objektům vést přístupová komunikace alespoň do vzdálenosti </w:t>
      </w:r>
      <w:smartTag w:uri="urn:schemas-microsoft-com:office:smarttags" w:element="metricconverter">
        <w:smartTagPr>
          <w:attr w:name="ProductID" w:val="20 m"/>
        </w:smartTagPr>
        <w:r w:rsidRPr="007E2B89">
          <w:rPr>
            <w:lang w:val="cs-CZ"/>
          </w:rPr>
          <w:t>20 m</w:t>
        </w:r>
      </w:smartTag>
      <w:r w:rsidRPr="007E2B89">
        <w:rPr>
          <w:lang w:val="cs-CZ"/>
        </w:rPr>
        <w:t xml:space="preserve"> od všech vchodů do objektu, kterými se předpokládá vedení protipožárního zásahu. Za přístupovou komunikaci se považuje nejméně jednopruhová silniční komunikace se šířkou vozovky nejméně 3,0m. Tato podmínka je splněna.</w:t>
      </w:r>
    </w:p>
    <w:p w14:paraId="4CD60A54" w14:textId="77777777" w:rsidR="00711BF7" w:rsidRPr="007E2B89" w:rsidRDefault="00711BF7" w:rsidP="00711BF7">
      <w:pPr>
        <w:pStyle w:val="Textbody"/>
        <w:ind w:firstLine="567"/>
        <w:rPr>
          <w:lang w:val="cs-CZ"/>
        </w:rPr>
      </w:pPr>
    </w:p>
    <w:p w14:paraId="4A571DF8" w14:textId="77777777" w:rsidR="00711BF7" w:rsidRPr="007E2B89" w:rsidRDefault="00711BF7" w:rsidP="00711BF7">
      <w:pPr>
        <w:pStyle w:val="Textbody"/>
        <w:ind w:firstLine="567"/>
        <w:rPr>
          <w:lang w:val="cs-CZ"/>
        </w:rPr>
      </w:pPr>
      <w:r w:rsidRPr="007E2B89">
        <w:rPr>
          <w:lang w:val="cs-CZ"/>
        </w:rPr>
        <w:t xml:space="preserve">Dle ČSN 73 0804 musí k objektům vést přístupová komunikace alespoň do vzdálenosti </w:t>
      </w:r>
      <w:smartTag w:uri="urn:schemas-microsoft-com:office:smarttags" w:element="metricconverter">
        <w:smartTagPr>
          <w:attr w:name="ProductID" w:val="10 m"/>
        </w:smartTagPr>
        <w:r w:rsidRPr="007E2B89">
          <w:rPr>
            <w:lang w:val="cs-CZ"/>
          </w:rPr>
          <w:t>10 m</w:t>
        </w:r>
      </w:smartTag>
      <w:r w:rsidRPr="007E2B89">
        <w:rPr>
          <w:lang w:val="cs-CZ"/>
        </w:rPr>
        <w:t xml:space="preserve"> od všech vchodů do objektu, kterými se předpokládá vedení protipožárního zásahu. Za přístupovou komunikaci se považuje nejméně jednopruhová silniční komunikace se šířkou vozovky nejméně </w:t>
      </w:r>
      <w:smartTag w:uri="urn:schemas-microsoft-com:office:smarttags" w:element="metricconverter">
        <w:smartTagPr>
          <w:attr w:name="ProductID" w:val="3,0 m"/>
        </w:smartTagPr>
        <w:r w:rsidRPr="007E2B89">
          <w:rPr>
            <w:lang w:val="cs-CZ"/>
          </w:rPr>
          <w:t>3,0 m</w:t>
        </w:r>
      </w:smartTag>
      <w:r w:rsidRPr="007E2B89">
        <w:rPr>
          <w:lang w:val="cs-CZ"/>
        </w:rPr>
        <w:t>. Tato podmínka je splněna.</w:t>
      </w:r>
    </w:p>
    <w:p w14:paraId="0B258AB0" w14:textId="77777777" w:rsidR="00711BF7" w:rsidRPr="007E2B89" w:rsidRDefault="00711BF7" w:rsidP="00711BF7">
      <w:pPr>
        <w:pStyle w:val="Textbody"/>
        <w:ind w:firstLine="567"/>
        <w:rPr>
          <w:lang w:val="cs-CZ"/>
        </w:rPr>
      </w:pPr>
    </w:p>
    <w:p w14:paraId="3A464260" w14:textId="77777777" w:rsidR="00711BF7" w:rsidRPr="007E2B89" w:rsidRDefault="00711BF7" w:rsidP="00711BF7">
      <w:pPr>
        <w:pStyle w:val="Textbody"/>
        <w:ind w:firstLine="567"/>
        <w:rPr>
          <w:lang w:val="cs-CZ"/>
        </w:rPr>
      </w:pPr>
      <w:r w:rsidRPr="007E2B89">
        <w:rPr>
          <w:lang w:val="cs-CZ"/>
        </w:rPr>
        <w:t>Je-li přístupová komunikace navržena jako jednopruhová (jeden jízdní pruh), musí být projektovým řešením zajištěn zákaz odstavení a parkování vozidel. Je-li více jízdních pruhů, musí být tento zákaz alespoň v jednom jízdním pruhu.</w:t>
      </w:r>
    </w:p>
    <w:p w14:paraId="346D3ECF" w14:textId="77777777" w:rsidR="00711BF7" w:rsidRPr="007E2B89" w:rsidRDefault="00711BF7" w:rsidP="00711BF7">
      <w:pPr>
        <w:pStyle w:val="Textbody"/>
        <w:ind w:firstLine="567"/>
        <w:rPr>
          <w:lang w:val="cs-CZ"/>
        </w:rPr>
      </w:pPr>
      <w:r w:rsidRPr="007E2B89">
        <w:rPr>
          <w:lang w:val="cs-CZ"/>
        </w:rPr>
        <w:t xml:space="preserve">V našem případě jsou uvedené podmínky splněny, nevyskytuje se nově navrhovaná jednopruhová neprůjezdná komunikace delší než 50 m. </w:t>
      </w:r>
    </w:p>
    <w:p w14:paraId="5E0F4E2F" w14:textId="77777777" w:rsidR="00711BF7" w:rsidRPr="007E2B89" w:rsidRDefault="00711BF7" w:rsidP="00711BF7">
      <w:pPr>
        <w:pStyle w:val="Textbody"/>
        <w:ind w:firstLine="567"/>
        <w:rPr>
          <w:lang w:val="cs-CZ"/>
        </w:rPr>
      </w:pPr>
      <w:r w:rsidRPr="007E2B89">
        <w:rPr>
          <w:lang w:val="cs-CZ"/>
        </w:rPr>
        <w:t xml:space="preserve">Přístupová komunikace pro příjezd požárních vozidel musí být navržena na zatížení 80 </w:t>
      </w:r>
      <w:proofErr w:type="spellStart"/>
      <w:r w:rsidRPr="007E2B89">
        <w:rPr>
          <w:lang w:val="cs-CZ"/>
        </w:rPr>
        <w:t>kN</w:t>
      </w:r>
      <w:proofErr w:type="spellEnd"/>
      <w:r w:rsidRPr="007E2B89">
        <w:rPr>
          <w:lang w:val="cs-CZ"/>
        </w:rPr>
        <w:t xml:space="preserve"> jednou nápravou požárního vozidla – tomuto požadavku vyhovují navrhované konstrukce vozovek.</w:t>
      </w:r>
    </w:p>
    <w:p w14:paraId="0C3749C1" w14:textId="77777777" w:rsidR="00711BF7" w:rsidRPr="007E2B89" w:rsidRDefault="00711BF7" w:rsidP="00711BF7">
      <w:pPr>
        <w:pStyle w:val="Textbody"/>
        <w:ind w:firstLine="567"/>
        <w:rPr>
          <w:lang w:val="cs-CZ"/>
        </w:rPr>
      </w:pPr>
    </w:p>
    <w:p w14:paraId="40151B13" w14:textId="77777777" w:rsidR="00711BF7" w:rsidRPr="007E2B89" w:rsidRDefault="00711BF7" w:rsidP="00711BF7">
      <w:pPr>
        <w:pStyle w:val="Textbody"/>
        <w:ind w:firstLine="567"/>
        <w:rPr>
          <w:lang w:val="cs-CZ"/>
        </w:rPr>
      </w:pPr>
      <w:r w:rsidRPr="007E2B89">
        <w:rPr>
          <w:lang w:val="cs-CZ"/>
        </w:rPr>
        <w:t>Řešení je z hlediska požární bezpečnosti staveb vyhovující.</w:t>
      </w:r>
    </w:p>
    <w:p w14:paraId="04BC76F5" w14:textId="77777777" w:rsidR="00711BF7" w:rsidRPr="007E2B89" w:rsidRDefault="00711BF7" w:rsidP="00711BF7">
      <w:pPr>
        <w:pStyle w:val="Textbody"/>
        <w:ind w:firstLine="567"/>
        <w:rPr>
          <w:lang w:val="cs-CZ"/>
        </w:rPr>
      </w:pPr>
    </w:p>
    <w:p w14:paraId="4D2C3A51" w14:textId="77777777" w:rsidR="00711BF7" w:rsidRPr="007E2B89" w:rsidRDefault="00711BF7" w:rsidP="00711BF7">
      <w:pPr>
        <w:pStyle w:val="Textbody"/>
        <w:ind w:firstLine="567"/>
        <w:rPr>
          <w:lang w:val="cs-CZ"/>
        </w:rPr>
      </w:pPr>
      <w:r w:rsidRPr="007E2B89">
        <w:rPr>
          <w:lang w:val="cs-CZ"/>
        </w:rPr>
        <w:t>ZÁVĚR:</w:t>
      </w:r>
    </w:p>
    <w:p w14:paraId="34C620CD" w14:textId="77777777" w:rsidR="00711BF7" w:rsidRPr="007E2B89" w:rsidRDefault="00711BF7" w:rsidP="00711BF7">
      <w:pPr>
        <w:pStyle w:val="Textbody"/>
        <w:ind w:firstLine="567"/>
        <w:rPr>
          <w:lang w:val="cs-CZ"/>
        </w:rPr>
      </w:pPr>
      <w:r w:rsidRPr="007E2B89">
        <w:rPr>
          <w:lang w:val="cs-CZ"/>
        </w:rPr>
        <w:t>Komunikace vyhovují jako přístupové komunikace pro požární automobily. Přístupová komunikace ke stávajícím objektům, k odběrním místům požární vody u stávajících objektů se nemění.</w:t>
      </w:r>
    </w:p>
    <w:p w14:paraId="2FE5171D" w14:textId="77777777" w:rsidR="000C1724" w:rsidRPr="007E2B89" w:rsidRDefault="003F422B">
      <w:pPr>
        <w:pStyle w:val="NadpisU3"/>
        <w:numPr>
          <w:ilvl w:val="2"/>
          <w:numId w:val="12"/>
        </w:numPr>
        <w:rPr>
          <w:lang w:val="cs-CZ"/>
        </w:rPr>
      </w:pPr>
      <w:bookmarkStart w:id="109" w:name="_Toc80881704"/>
      <w:r w:rsidRPr="007E2B89">
        <w:rPr>
          <w:lang w:val="cs-CZ"/>
        </w:rPr>
        <w:t>Zásady hospodaření s energiemi</w:t>
      </w:r>
      <w:bookmarkEnd w:id="108"/>
      <w:bookmarkEnd w:id="109"/>
    </w:p>
    <w:p w14:paraId="02B487AF" w14:textId="77777777" w:rsidR="000C1724" w:rsidRPr="007E2B89" w:rsidRDefault="00711BF7">
      <w:pPr>
        <w:pStyle w:val="Firstlineindent"/>
        <w:rPr>
          <w:lang w:val="cs-CZ"/>
        </w:rPr>
      </w:pPr>
      <w:r w:rsidRPr="007E2B89">
        <w:rPr>
          <w:lang w:val="cs-CZ"/>
        </w:rPr>
        <w:t>Není předmětem PD</w:t>
      </w:r>
      <w:r w:rsidR="003F422B" w:rsidRPr="007E2B89">
        <w:rPr>
          <w:lang w:val="cs-CZ"/>
        </w:rPr>
        <w:t>.</w:t>
      </w:r>
    </w:p>
    <w:p w14:paraId="62C5F760" w14:textId="77777777" w:rsidR="000C1724" w:rsidRPr="007E2B89" w:rsidRDefault="003F422B">
      <w:pPr>
        <w:pStyle w:val="NadpisU3"/>
        <w:numPr>
          <w:ilvl w:val="2"/>
          <w:numId w:val="12"/>
        </w:numPr>
        <w:rPr>
          <w:lang w:val="cs-CZ"/>
        </w:rPr>
      </w:pPr>
      <w:bookmarkStart w:id="110" w:name="_Toc503868618"/>
      <w:bookmarkStart w:id="111" w:name="_Toc80881705"/>
      <w:r w:rsidRPr="007E2B89">
        <w:rPr>
          <w:lang w:val="cs-CZ"/>
        </w:rPr>
        <w:t>Hygienické požadavky na stavby, požadavky na pracovní prostředí</w:t>
      </w:r>
      <w:bookmarkEnd w:id="110"/>
      <w:bookmarkEnd w:id="111"/>
    </w:p>
    <w:p w14:paraId="5FAFFD8F" w14:textId="77777777" w:rsidR="000C1724" w:rsidRPr="007E2B89" w:rsidRDefault="003F422B">
      <w:pPr>
        <w:pStyle w:val="Firstlineindent"/>
        <w:rPr>
          <w:lang w:val="cs-CZ"/>
        </w:rPr>
      </w:pPr>
      <w:r w:rsidRPr="007E2B89">
        <w:rPr>
          <w:lang w:val="cs-CZ"/>
        </w:rPr>
        <w:t>Stavba nemá zvláštní požadavky na pracovní prostředí. Běžnou údržbou se zabezpečí všechny požadavky vyplývající z hygienických předpisů.</w:t>
      </w:r>
    </w:p>
    <w:p w14:paraId="7D9F4610" w14:textId="77777777" w:rsidR="000C1724" w:rsidRPr="007E2B89" w:rsidRDefault="003F422B">
      <w:pPr>
        <w:pStyle w:val="NadpisU3"/>
        <w:numPr>
          <w:ilvl w:val="2"/>
          <w:numId w:val="12"/>
        </w:numPr>
        <w:rPr>
          <w:lang w:val="cs-CZ"/>
        </w:rPr>
      </w:pPr>
      <w:bookmarkStart w:id="112" w:name="_Toc503868619"/>
      <w:bookmarkStart w:id="113" w:name="_Toc80881706"/>
      <w:bookmarkEnd w:id="112"/>
      <w:r w:rsidRPr="007E2B89">
        <w:rPr>
          <w:bCs/>
          <w:color w:val="000000"/>
          <w:sz w:val="26"/>
          <w:szCs w:val="26"/>
          <w:lang w:val="cs-CZ"/>
        </w:rPr>
        <w:t>Zásady ochrany stavby před negativními účinky vnějšího prostředí</w:t>
      </w:r>
      <w:bookmarkEnd w:id="113"/>
    </w:p>
    <w:p w14:paraId="624FE253" w14:textId="77777777" w:rsidR="000C1724" w:rsidRPr="007E2B89" w:rsidRDefault="003F422B">
      <w:pPr>
        <w:pStyle w:val="NadpisU4"/>
        <w:numPr>
          <w:ilvl w:val="3"/>
          <w:numId w:val="12"/>
        </w:numPr>
        <w:rPr>
          <w:lang w:val="cs-CZ"/>
        </w:rPr>
      </w:pPr>
      <w:bookmarkStart w:id="114" w:name="__RefHeading___Toc5832_712367720"/>
      <w:r w:rsidRPr="007E2B89">
        <w:rPr>
          <w:lang w:val="cs-CZ"/>
        </w:rPr>
        <w:t>ochrana před pronikáním radonu z podloží,</w:t>
      </w:r>
      <w:bookmarkEnd w:id="114"/>
    </w:p>
    <w:p w14:paraId="2DAA7693" w14:textId="77777777" w:rsidR="00711BF7" w:rsidRPr="007E2B89" w:rsidRDefault="00711BF7" w:rsidP="00711BF7">
      <w:pPr>
        <w:pStyle w:val="Textbody"/>
        <w:ind w:firstLine="567"/>
        <w:rPr>
          <w:lang w:val="cs-CZ"/>
        </w:rPr>
      </w:pPr>
      <w:bookmarkStart w:id="115" w:name="__RefHeading___Toc5834_712367720"/>
      <w:r w:rsidRPr="007E2B89">
        <w:rPr>
          <w:lang w:val="cs-CZ"/>
        </w:rPr>
        <w:t>Není předmětem PD.</w:t>
      </w:r>
    </w:p>
    <w:p w14:paraId="7F93B8DE" w14:textId="77777777" w:rsidR="000C1724" w:rsidRPr="007E2B89" w:rsidRDefault="003F422B">
      <w:pPr>
        <w:pStyle w:val="NadpisU4"/>
        <w:numPr>
          <w:ilvl w:val="3"/>
          <w:numId w:val="12"/>
        </w:numPr>
        <w:rPr>
          <w:lang w:val="cs-CZ"/>
        </w:rPr>
      </w:pPr>
      <w:r w:rsidRPr="007E2B89">
        <w:rPr>
          <w:lang w:val="cs-CZ"/>
        </w:rPr>
        <w:t>ochrana před bludnými proudy,</w:t>
      </w:r>
      <w:bookmarkEnd w:id="115"/>
    </w:p>
    <w:p w14:paraId="61282A30" w14:textId="77777777" w:rsidR="00711BF7" w:rsidRPr="007E2B89" w:rsidRDefault="00711BF7" w:rsidP="00711BF7">
      <w:pPr>
        <w:pStyle w:val="Textbody"/>
        <w:ind w:firstLine="567"/>
        <w:rPr>
          <w:lang w:val="cs-CZ"/>
        </w:rPr>
      </w:pPr>
      <w:bookmarkStart w:id="116" w:name="__RefHeading___Toc5836_712367720"/>
      <w:r w:rsidRPr="007E2B89">
        <w:rPr>
          <w:lang w:val="cs-CZ"/>
        </w:rPr>
        <w:t>Není předmětem PD.</w:t>
      </w:r>
    </w:p>
    <w:p w14:paraId="5CE751EC" w14:textId="77777777" w:rsidR="000C1724" w:rsidRPr="007E2B89" w:rsidRDefault="003F422B">
      <w:pPr>
        <w:pStyle w:val="NadpisU4"/>
        <w:numPr>
          <w:ilvl w:val="3"/>
          <w:numId w:val="12"/>
        </w:numPr>
        <w:rPr>
          <w:lang w:val="cs-CZ"/>
        </w:rPr>
      </w:pPr>
      <w:r w:rsidRPr="007E2B89">
        <w:rPr>
          <w:lang w:val="cs-CZ"/>
        </w:rPr>
        <w:t>ochrana před technickou seizmicitou,</w:t>
      </w:r>
      <w:bookmarkEnd w:id="116"/>
    </w:p>
    <w:p w14:paraId="313EA673" w14:textId="77777777" w:rsidR="00711BF7" w:rsidRPr="007E2B89" w:rsidRDefault="00711BF7" w:rsidP="00711BF7">
      <w:pPr>
        <w:pStyle w:val="Textbody"/>
        <w:ind w:firstLine="567"/>
        <w:rPr>
          <w:lang w:val="cs-CZ"/>
        </w:rPr>
      </w:pPr>
      <w:bookmarkStart w:id="117" w:name="__RefHeading___Toc5838_712367720"/>
      <w:r w:rsidRPr="007E2B89">
        <w:rPr>
          <w:lang w:val="cs-CZ"/>
        </w:rPr>
        <w:t>Není předmětem PD.</w:t>
      </w:r>
    </w:p>
    <w:p w14:paraId="4B8449D7" w14:textId="77777777" w:rsidR="000C1724" w:rsidRPr="007E2B89" w:rsidRDefault="003F422B">
      <w:pPr>
        <w:pStyle w:val="NadpisU4"/>
        <w:numPr>
          <w:ilvl w:val="3"/>
          <w:numId w:val="12"/>
        </w:numPr>
        <w:rPr>
          <w:lang w:val="cs-CZ"/>
        </w:rPr>
      </w:pPr>
      <w:r w:rsidRPr="007E2B89">
        <w:rPr>
          <w:lang w:val="cs-CZ"/>
        </w:rPr>
        <w:t>ochrana před hlukem,</w:t>
      </w:r>
      <w:bookmarkEnd w:id="117"/>
    </w:p>
    <w:p w14:paraId="2D11A28F" w14:textId="77777777" w:rsidR="00711BF7" w:rsidRPr="007E2B89" w:rsidRDefault="00711BF7" w:rsidP="00711BF7">
      <w:pPr>
        <w:pStyle w:val="Textbody"/>
        <w:ind w:firstLine="567"/>
        <w:rPr>
          <w:lang w:val="cs-CZ"/>
        </w:rPr>
      </w:pPr>
      <w:bookmarkStart w:id="118" w:name="__RefHeading___Toc5840_712367720"/>
      <w:r w:rsidRPr="007E2B89">
        <w:rPr>
          <w:lang w:val="cs-CZ"/>
        </w:rPr>
        <w:t>Není předmětem PD.</w:t>
      </w:r>
    </w:p>
    <w:p w14:paraId="18961F8B" w14:textId="77777777" w:rsidR="000C1724" w:rsidRPr="007E2B89" w:rsidRDefault="003F422B">
      <w:pPr>
        <w:pStyle w:val="NadpisU4"/>
        <w:numPr>
          <w:ilvl w:val="3"/>
          <w:numId w:val="12"/>
        </w:numPr>
        <w:rPr>
          <w:lang w:val="cs-CZ"/>
        </w:rPr>
      </w:pPr>
      <w:r w:rsidRPr="007E2B89">
        <w:rPr>
          <w:color w:val="000000"/>
          <w:sz w:val="20"/>
          <w:lang w:val="cs-CZ"/>
        </w:rPr>
        <w:t>protipovodňová opatření,</w:t>
      </w:r>
      <w:bookmarkEnd w:id="118"/>
    </w:p>
    <w:p w14:paraId="5244D7EF" w14:textId="77777777" w:rsidR="00711BF7" w:rsidRPr="007E2B89" w:rsidRDefault="00711BF7" w:rsidP="00711BF7">
      <w:pPr>
        <w:pStyle w:val="Textbody"/>
        <w:ind w:firstLine="567"/>
        <w:rPr>
          <w:lang w:val="cs-CZ"/>
        </w:rPr>
      </w:pPr>
      <w:bookmarkStart w:id="119" w:name="__RefHeading___Toc1891_2978490351"/>
      <w:r w:rsidRPr="007E2B89">
        <w:rPr>
          <w:lang w:val="cs-CZ"/>
        </w:rPr>
        <w:t>Není předmětem PD.</w:t>
      </w:r>
    </w:p>
    <w:p w14:paraId="361CCDC2" w14:textId="77777777" w:rsidR="000C1724" w:rsidRPr="007E2B89" w:rsidRDefault="003F422B">
      <w:pPr>
        <w:pStyle w:val="NadpisU4"/>
        <w:numPr>
          <w:ilvl w:val="3"/>
          <w:numId w:val="12"/>
        </w:numPr>
        <w:rPr>
          <w:lang w:val="cs-CZ"/>
        </w:rPr>
      </w:pPr>
      <w:r w:rsidRPr="007E2B89">
        <w:rPr>
          <w:rFonts w:cs="Times New Roman"/>
          <w:color w:val="000000"/>
          <w:szCs w:val="24"/>
          <w:lang w:val="cs-CZ"/>
        </w:rPr>
        <w:t> </w:t>
      </w:r>
      <w:r w:rsidRPr="007E2B89">
        <w:rPr>
          <w:rFonts w:cs="Times New Roman"/>
          <w:color w:val="000000"/>
          <w:sz w:val="20"/>
          <w:szCs w:val="24"/>
          <w:lang w:val="cs-CZ"/>
        </w:rPr>
        <w:t>ostatní účinky - vliv poddolování, výskyt metanu apod.</w:t>
      </w:r>
      <w:bookmarkEnd w:id="119"/>
    </w:p>
    <w:p w14:paraId="0A0E4E77" w14:textId="77777777" w:rsidR="00711BF7" w:rsidRPr="007E2B89" w:rsidRDefault="00711BF7" w:rsidP="00711BF7">
      <w:pPr>
        <w:pStyle w:val="Textbody"/>
        <w:ind w:firstLine="567"/>
        <w:rPr>
          <w:lang w:val="cs-CZ"/>
        </w:rPr>
      </w:pPr>
      <w:bookmarkStart w:id="120" w:name="_Toc503868620"/>
      <w:r w:rsidRPr="007E2B89">
        <w:rPr>
          <w:lang w:val="cs-CZ"/>
        </w:rPr>
        <w:t>Při realizaci stavby budou použity prostředky v řádném technickém stavu, v případě zvýšeného výskytu prachu se bude používat skrápění vodou. V žádném případě se nesmí připustit provoz vozidel a zařízení, která produkují více škodlivin, než připouští příslušná vyhláška nebo dochází k úkapům provozních tekutin.</w:t>
      </w:r>
    </w:p>
    <w:p w14:paraId="61E4ED8A" w14:textId="77777777" w:rsidR="00711BF7" w:rsidRPr="007E2B89" w:rsidRDefault="00711BF7" w:rsidP="00711BF7">
      <w:pPr>
        <w:pStyle w:val="Textbody"/>
        <w:ind w:firstLine="567"/>
        <w:rPr>
          <w:lang w:val="cs-CZ"/>
        </w:rPr>
      </w:pPr>
      <w:r w:rsidRPr="007E2B89">
        <w:rPr>
          <w:lang w:val="cs-CZ"/>
        </w:rPr>
        <w:tab/>
        <w:t>Po dokončení stavby se emise z dopravy na komunikaci vrátí do původních hodnot.</w:t>
      </w:r>
    </w:p>
    <w:p w14:paraId="2679BDD2" w14:textId="77777777" w:rsidR="00711BF7" w:rsidRPr="007E2B89" w:rsidRDefault="00711BF7" w:rsidP="00711BF7">
      <w:pPr>
        <w:pStyle w:val="Textbody"/>
        <w:ind w:firstLine="567"/>
        <w:rPr>
          <w:lang w:val="cs-CZ"/>
        </w:rPr>
      </w:pPr>
      <w:r w:rsidRPr="007E2B89">
        <w:rPr>
          <w:lang w:val="cs-CZ"/>
        </w:rPr>
        <w:lastRenderedPageBreak/>
        <w:tab/>
        <w:t xml:space="preserve">Musí být provedená ochrana povrchových a podzemních vod před jejich znehodnocením všemi látkami jako např. ropné deriváty, chemikálie, tuky, atd. </w:t>
      </w:r>
    </w:p>
    <w:p w14:paraId="2773F057" w14:textId="77777777" w:rsidR="00711BF7" w:rsidRPr="007E2B89" w:rsidRDefault="00711BF7" w:rsidP="00711BF7">
      <w:pPr>
        <w:pStyle w:val="Textbody"/>
        <w:ind w:firstLine="567"/>
        <w:rPr>
          <w:lang w:val="cs-CZ"/>
        </w:rPr>
      </w:pPr>
      <w:r w:rsidRPr="007E2B89">
        <w:rPr>
          <w:lang w:val="cs-CZ"/>
        </w:rPr>
        <w:tab/>
        <w:t>Stavbu a montáž zařízení může provádět pouze organizace odborně způsobilá a dodržující předpisy ve smyslu zákona č. 338/2005 Sb., ve znění pozdějších zákonů. Při stavbě a montáži musí být dodržena především ustanovení ČSN 73 6133.</w:t>
      </w:r>
    </w:p>
    <w:p w14:paraId="25D80549" w14:textId="77777777" w:rsidR="00711BF7" w:rsidRPr="007E2B89" w:rsidRDefault="00711BF7" w:rsidP="00711BF7">
      <w:pPr>
        <w:pStyle w:val="Textbody"/>
        <w:ind w:firstLine="567"/>
        <w:rPr>
          <w:lang w:val="cs-CZ"/>
        </w:rPr>
      </w:pPr>
      <w:r w:rsidRPr="007E2B89">
        <w:rPr>
          <w:lang w:val="cs-CZ"/>
        </w:rPr>
        <w:tab/>
        <w:t xml:space="preserve">Je nutné dodržovat platné a doporučené právní předpisy a zákonná ustanovení. Je třeba pravidelně školit obsluhující personál o bezpečnosti práce a požární ochraně a vést prokazatelné záznamy o školení. </w:t>
      </w:r>
    </w:p>
    <w:p w14:paraId="6B4F8687" w14:textId="77777777" w:rsidR="00711BF7" w:rsidRPr="007E2B89" w:rsidRDefault="00711BF7" w:rsidP="00711BF7">
      <w:pPr>
        <w:pStyle w:val="Textbody"/>
        <w:ind w:firstLine="567"/>
        <w:rPr>
          <w:lang w:val="cs-CZ"/>
        </w:rPr>
      </w:pPr>
      <w:r w:rsidRPr="007E2B89">
        <w:rPr>
          <w:lang w:val="cs-CZ"/>
        </w:rPr>
        <w:tab/>
        <w:t>Před uvedením zařízení do provozu musí být provedeny všechny předepsané zkoušky a revize, které zabezpečí dodavatelské organizace.</w:t>
      </w:r>
    </w:p>
    <w:p w14:paraId="64E8CE0B" w14:textId="77777777" w:rsidR="00711BF7" w:rsidRPr="007E2B89" w:rsidRDefault="00711BF7" w:rsidP="00711BF7">
      <w:pPr>
        <w:pStyle w:val="Textbody"/>
        <w:ind w:firstLine="567"/>
        <w:rPr>
          <w:lang w:val="cs-CZ"/>
        </w:rPr>
      </w:pPr>
      <w:r w:rsidRPr="007E2B89">
        <w:rPr>
          <w:lang w:val="cs-CZ"/>
        </w:rPr>
        <w:tab/>
        <w:t>Plní-li na jednom pracovišti úkoly zaměstnanci dvou a více zaměstnavatelů, jsou zaměstnavatelé povinni vzájemně se písemně informovat o rizicích a přijatých opatřeních k ochraně před jejich působením, která se týkají výkonu práce a pracoviště, a spolupracovat při zajišťování bezpečnosti a ochrany zdraví při práci pro všechny zaměstnance na pracovišti. Na základě písemné dohody zúčastněných zaměstnavatelů touto dohodou pověřený zaměstnavatel bude koordinovat provádění opatření k ochraně bezpečnosti a zdraví zaměstnanců a postupy k jejich zajištění.</w:t>
      </w:r>
    </w:p>
    <w:p w14:paraId="52357681" w14:textId="77777777" w:rsidR="00711BF7" w:rsidRPr="007E2B89" w:rsidRDefault="00711BF7" w:rsidP="00711BF7">
      <w:pPr>
        <w:pStyle w:val="Textbody"/>
        <w:ind w:firstLine="567"/>
        <w:rPr>
          <w:lang w:val="cs-CZ"/>
        </w:rPr>
      </w:pPr>
      <w:r w:rsidRPr="007E2B89">
        <w:rPr>
          <w:lang w:val="cs-CZ"/>
        </w:rPr>
        <w:tab/>
        <w:t>Zejména je nutno zdůraznit potřebu dodržování bezpečnostních předpisů při provádění zemních a bouracích pracích, při zdvihání břemen a při práci se stroji.</w:t>
      </w:r>
    </w:p>
    <w:p w14:paraId="68100C07" w14:textId="77777777" w:rsidR="00711BF7" w:rsidRPr="007E2B89" w:rsidRDefault="00711BF7" w:rsidP="00711BF7">
      <w:pPr>
        <w:pStyle w:val="Textbody"/>
        <w:ind w:firstLine="567"/>
        <w:rPr>
          <w:lang w:val="cs-CZ"/>
        </w:rPr>
      </w:pPr>
      <w:r w:rsidRPr="007E2B89">
        <w:rPr>
          <w:lang w:val="cs-CZ"/>
        </w:rPr>
        <w:tab/>
        <w:t>Na jednotlivé práce je možné nasazovat pouze pracovníky, kteří jsou řádně vyškoleni a poučeni o příslušných bezpečnostních předpisech. Při práci na strojích musí mít pracovníci příslušná oprávnění k jejich obsluze.</w:t>
      </w:r>
    </w:p>
    <w:p w14:paraId="4AAA483A" w14:textId="77777777" w:rsidR="00711BF7" w:rsidRPr="007E2B89" w:rsidRDefault="00711BF7" w:rsidP="00711BF7">
      <w:pPr>
        <w:pStyle w:val="Textbody"/>
        <w:ind w:firstLine="567"/>
        <w:rPr>
          <w:lang w:val="cs-CZ"/>
        </w:rPr>
      </w:pPr>
      <w:r w:rsidRPr="007E2B89">
        <w:rPr>
          <w:lang w:val="cs-CZ"/>
        </w:rPr>
        <w:tab/>
        <w:t>Bezpečnost práce a bezpečnostní opatření při přípravě staveniště a v průběhu výstavby se řídí vyhláškou Českého úřadu bezpečnosti práce a Českého báňského úřadu o bezpečnosti práce a technických zařízení při stavebních pracích a Zákoníkem práce ve znění pozdějších předpisů.</w:t>
      </w:r>
    </w:p>
    <w:p w14:paraId="01A1B131" w14:textId="77777777" w:rsidR="00711BF7" w:rsidRPr="007E2B89" w:rsidRDefault="00711BF7" w:rsidP="00711BF7">
      <w:pPr>
        <w:pStyle w:val="Textbody"/>
        <w:ind w:firstLine="567"/>
        <w:rPr>
          <w:lang w:val="cs-CZ"/>
        </w:rPr>
      </w:pPr>
      <w:r w:rsidRPr="007E2B89">
        <w:rPr>
          <w:lang w:val="cs-CZ"/>
        </w:rPr>
        <w:tab/>
        <w:t>Způsob zajištění ochrany zdraví a bezpečnost pracovníků bude běžný dle platných právních předpisů. Stavba bude prováděna v souladu s limity dle zákona 309/2006 Sb., ve znění pozdějších předpisů</w:t>
      </w:r>
      <w:r w:rsidR="005E0A66">
        <w:rPr>
          <w:lang w:val="cs-CZ"/>
        </w:rPr>
        <w:t>,</w:t>
      </w:r>
      <w:r w:rsidRPr="007E2B89">
        <w:rPr>
          <w:lang w:val="cs-CZ"/>
        </w:rPr>
        <w:t xml:space="preserve"> a především pro provádění prací platí požadavky nařízení vlády č. 591/2006 Sb., ve znění pozdějších předpisů.</w:t>
      </w:r>
    </w:p>
    <w:p w14:paraId="3317494B" w14:textId="77777777" w:rsidR="00711BF7" w:rsidRPr="007E2B89" w:rsidRDefault="00711BF7" w:rsidP="00711BF7">
      <w:pPr>
        <w:pStyle w:val="Textbody"/>
        <w:ind w:firstLine="567"/>
        <w:rPr>
          <w:lang w:val="cs-CZ"/>
        </w:rPr>
      </w:pPr>
      <w:r w:rsidRPr="007E2B89">
        <w:rPr>
          <w:lang w:val="cs-CZ"/>
        </w:rPr>
        <w:tab/>
        <w:t>Zejména je nutno zdůraznit potřebu dodržování bezpečnostních předpisů při provádění zemních a bouracích prací, při zdvihání břemen a při pracích se stroji.</w:t>
      </w:r>
    </w:p>
    <w:p w14:paraId="1F638755" w14:textId="77777777" w:rsidR="00711BF7" w:rsidRPr="007E2B89" w:rsidRDefault="00711BF7" w:rsidP="00711BF7">
      <w:pPr>
        <w:pStyle w:val="Textbody"/>
        <w:ind w:firstLine="567"/>
        <w:rPr>
          <w:lang w:val="cs-CZ"/>
        </w:rPr>
      </w:pPr>
      <w:r w:rsidRPr="007E2B89">
        <w:rPr>
          <w:lang w:val="cs-CZ"/>
        </w:rPr>
        <w:tab/>
        <w:t>Na jednotlivé práce je možno nasazovat pouze pracovníky, kteří jsou řádně vyškoleni a jsou poučeni o příslušných bezpečnostních předpisech. Při práci na strojích musí mít pracovníci příslušná oprávnění k jejich obsluze.</w:t>
      </w:r>
    </w:p>
    <w:p w14:paraId="484B98FD" w14:textId="77777777" w:rsidR="000C1724" w:rsidRPr="007E2B89" w:rsidRDefault="003F422B">
      <w:pPr>
        <w:pStyle w:val="NadpisU2"/>
        <w:numPr>
          <w:ilvl w:val="1"/>
          <w:numId w:val="12"/>
        </w:numPr>
        <w:rPr>
          <w:lang w:val="cs-CZ"/>
        </w:rPr>
      </w:pPr>
      <w:bookmarkStart w:id="121" w:name="_Toc80881707"/>
      <w:r w:rsidRPr="007E2B89">
        <w:rPr>
          <w:lang w:val="cs-CZ"/>
        </w:rPr>
        <w:t>Připojení na technickou infrastrukturu</w:t>
      </w:r>
      <w:bookmarkEnd w:id="120"/>
      <w:bookmarkEnd w:id="121"/>
    </w:p>
    <w:p w14:paraId="17390096" w14:textId="77777777" w:rsidR="000C1724" w:rsidRPr="007E2B89" w:rsidRDefault="003F422B">
      <w:pPr>
        <w:pStyle w:val="NadpisU4"/>
        <w:numPr>
          <w:ilvl w:val="3"/>
          <w:numId w:val="12"/>
        </w:numPr>
        <w:rPr>
          <w:lang w:val="cs-CZ"/>
        </w:rPr>
      </w:pPr>
      <w:bookmarkStart w:id="122" w:name="__RefHeading___Toc5850_712367720"/>
      <w:r w:rsidRPr="007E2B89">
        <w:rPr>
          <w:lang w:val="cs-CZ"/>
        </w:rPr>
        <w:t>napojovací místa technické infrastruktury,</w:t>
      </w:r>
      <w:bookmarkEnd w:id="122"/>
    </w:p>
    <w:p w14:paraId="00D82E0C" w14:textId="77777777" w:rsidR="000C1724" w:rsidRPr="007E2B89" w:rsidRDefault="005E0A66">
      <w:pPr>
        <w:pStyle w:val="Firstlineindent"/>
        <w:rPr>
          <w:lang w:val="cs-CZ"/>
        </w:rPr>
      </w:pPr>
      <w:r>
        <w:rPr>
          <w:lang w:val="cs-CZ"/>
        </w:rPr>
        <w:t>Netýká se.</w:t>
      </w:r>
    </w:p>
    <w:p w14:paraId="006B34A4" w14:textId="77777777" w:rsidR="000C1724" w:rsidRPr="007E2B89" w:rsidRDefault="003F422B">
      <w:pPr>
        <w:pStyle w:val="NadpisU4"/>
        <w:numPr>
          <w:ilvl w:val="3"/>
          <w:numId w:val="12"/>
        </w:numPr>
        <w:rPr>
          <w:lang w:val="cs-CZ"/>
        </w:rPr>
      </w:pPr>
      <w:bookmarkStart w:id="123" w:name="__RefHeading___Toc5852_712367720"/>
      <w:r w:rsidRPr="007E2B89">
        <w:rPr>
          <w:lang w:val="cs-CZ"/>
        </w:rPr>
        <w:t>připojovací rozměry, výkonové kapacity a délky.</w:t>
      </w:r>
      <w:bookmarkEnd w:id="123"/>
    </w:p>
    <w:p w14:paraId="2BCF267C" w14:textId="77777777" w:rsidR="001B48D4" w:rsidRPr="007E2B89" w:rsidRDefault="005E0A66" w:rsidP="005E0A66">
      <w:pPr>
        <w:pStyle w:val="Textbody"/>
        <w:ind w:firstLine="567"/>
        <w:rPr>
          <w:lang w:val="cs-CZ"/>
        </w:rPr>
      </w:pPr>
      <w:bookmarkStart w:id="124" w:name="_Toc503868621"/>
      <w:r>
        <w:rPr>
          <w:lang w:val="cs-CZ"/>
        </w:rPr>
        <w:t>Netýká se.</w:t>
      </w:r>
    </w:p>
    <w:p w14:paraId="45043D25" w14:textId="77777777" w:rsidR="000C1724" w:rsidRPr="007E2B89" w:rsidRDefault="003F422B">
      <w:pPr>
        <w:pStyle w:val="NadpisU2"/>
        <w:numPr>
          <w:ilvl w:val="1"/>
          <w:numId w:val="12"/>
        </w:numPr>
        <w:rPr>
          <w:lang w:val="cs-CZ"/>
        </w:rPr>
      </w:pPr>
      <w:bookmarkStart w:id="125" w:name="_Toc80881708"/>
      <w:r w:rsidRPr="007E2B89">
        <w:rPr>
          <w:lang w:val="cs-CZ"/>
        </w:rPr>
        <w:t>Dopravní řešení</w:t>
      </w:r>
      <w:bookmarkEnd w:id="124"/>
      <w:bookmarkEnd w:id="125"/>
    </w:p>
    <w:p w14:paraId="4EAA9AAE" w14:textId="77777777" w:rsidR="000C1724" w:rsidRPr="007E2B89" w:rsidRDefault="003F422B">
      <w:pPr>
        <w:pStyle w:val="NadpisU4"/>
        <w:numPr>
          <w:ilvl w:val="3"/>
          <w:numId w:val="12"/>
        </w:numPr>
        <w:rPr>
          <w:lang w:val="cs-CZ"/>
        </w:rPr>
      </w:pPr>
      <w:bookmarkStart w:id="126" w:name="__RefHeading___Toc5856_712367720"/>
      <w:r w:rsidRPr="007E2B89">
        <w:rPr>
          <w:color w:val="000000"/>
          <w:lang w:val="cs-CZ"/>
        </w:rPr>
        <w:t>popis dopravního řešení včetně bezbariérových opatření pro přístupnost a užívání stavby osobami se sníženou schopností pohybu nebo orientace,</w:t>
      </w:r>
      <w:bookmarkEnd w:id="126"/>
    </w:p>
    <w:p w14:paraId="01FCEC77" w14:textId="77777777" w:rsidR="000C1724" w:rsidRPr="007E2B89" w:rsidRDefault="00942692">
      <w:pPr>
        <w:pStyle w:val="Firstlineindent"/>
        <w:rPr>
          <w:lang w:val="cs-CZ"/>
        </w:rPr>
      </w:pPr>
      <w:r>
        <w:rPr>
          <w:lang w:val="cs-CZ"/>
        </w:rPr>
        <w:t>Netýká se.</w:t>
      </w:r>
      <w:r w:rsidR="00D24AC2" w:rsidRPr="007E2B89">
        <w:rPr>
          <w:lang w:val="cs-CZ"/>
        </w:rPr>
        <w:t xml:space="preserve"> </w:t>
      </w:r>
    </w:p>
    <w:p w14:paraId="5F08503E" w14:textId="77777777" w:rsidR="000C1724" w:rsidRPr="007E2B89" w:rsidRDefault="003F422B">
      <w:pPr>
        <w:pStyle w:val="NadpisU4"/>
        <w:numPr>
          <w:ilvl w:val="3"/>
          <w:numId w:val="12"/>
        </w:numPr>
        <w:rPr>
          <w:lang w:val="cs-CZ"/>
        </w:rPr>
      </w:pPr>
      <w:bookmarkStart w:id="127" w:name="__RefHeading___Toc5858_712367720"/>
      <w:r w:rsidRPr="007E2B89">
        <w:rPr>
          <w:lang w:val="cs-CZ"/>
        </w:rPr>
        <w:t>napojení území na stávající dopravní infrastrukturu,</w:t>
      </w:r>
      <w:bookmarkEnd w:id="127"/>
    </w:p>
    <w:p w14:paraId="5CFB5183" w14:textId="77777777" w:rsidR="000C1724" w:rsidRPr="007E2B89" w:rsidRDefault="00942692">
      <w:pPr>
        <w:pStyle w:val="Firstlineindent"/>
        <w:rPr>
          <w:lang w:val="cs-CZ"/>
        </w:rPr>
      </w:pPr>
      <w:r>
        <w:rPr>
          <w:lang w:val="cs-CZ"/>
        </w:rPr>
        <w:t>Netýká se.</w:t>
      </w:r>
    </w:p>
    <w:p w14:paraId="3072EA27" w14:textId="77777777" w:rsidR="000C1724" w:rsidRPr="007E2B89" w:rsidRDefault="003F422B">
      <w:pPr>
        <w:pStyle w:val="NadpisU4"/>
        <w:numPr>
          <w:ilvl w:val="3"/>
          <w:numId w:val="12"/>
        </w:numPr>
        <w:rPr>
          <w:lang w:val="cs-CZ"/>
        </w:rPr>
      </w:pPr>
      <w:bookmarkStart w:id="128" w:name="__RefHeading___Toc5860_712367720"/>
      <w:r w:rsidRPr="007E2B89">
        <w:rPr>
          <w:lang w:val="cs-CZ"/>
        </w:rPr>
        <w:t>doprava v klidu,</w:t>
      </w:r>
      <w:bookmarkEnd w:id="128"/>
    </w:p>
    <w:p w14:paraId="438DB2A9" w14:textId="77777777" w:rsidR="00942692" w:rsidRPr="007E2B89" w:rsidRDefault="00942692" w:rsidP="001A02C2">
      <w:pPr>
        <w:pStyle w:val="Firstlineindent"/>
        <w:rPr>
          <w:lang w:val="cs-CZ"/>
        </w:rPr>
      </w:pPr>
      <w:bookmarkStart w:id="129" w:name="__RefHeading___Toc5862_712367720"/>
      <w:r>
        <w:rPr>
          <w:lang w:val="cs-CZ"/>
        </w:rPr>
        <w:t>Netýká se.</w:t>
      </w:r>
    </w:p>
    <w:p w14:paraId="2E0BC4BA" w14:textId="77777777" w:rsidR="000C1724" w:rsidRPr="007E2B89" w:rsidRDefault="003F422B">
      <w:pPr>
        <w:pStyle w:val="NadpisU4"/>
        <w:numPr>
          <w:ilvl w:val="3"/>
          <w:numId w:val="12"/>
        </w:numPr>
        <w:rPr>
          <w:lang w:val="cs-CZ"/>
        </w:rPr>
      </w:pPr>
      <w:r w:rsidRPr="007E2B89">
        <w:rPr>
          <w:lang w:val="cs-CZ"/>
        </w:rPr>
        <w:t>pěší a cyklistické stezky.</w:t>
      </w:r>
      <w:bookmarkEnd w:id="129"/>
    </w:p>
    <w:p w14:paraId="1486EA6A" w14:textId="77777777" w:rsidR="00942692" w:rsidRPr="007E2B89" w:rsidRDefault="00942692" w:rsidP="001A02C2">
      <w:pPr>
        <w:pStyle w:val="Firstlineindent"/>
        <w:rPr>
          <w:lang w:val="cs-CZ"/>
        </w:rPr>
      </w:pPr>
      <w:bookmarkStart w:id="130" w:name="_Toc503868622"/>
      <w:r>
        <w:rPr>
          <w:lang w:val="cs-CZ"/>
        </w:rPr>
        <w:t>Netýká se.</w:t>
      </w:r>
    </w:p>
    <w:p w14:paraId="16DBABFE" w14:textId="77777777" w:rsidR="000C1724" w:rsidRPr="007E2B89" w:rsidRDefault="003F422B">
      <w:pPr>
        <w:pStyle w:val="NadpisU2"/>
        <w:numPr>
          <w:ilvl w:val="1"/>
          <w:numId w:val="12"/>
        </w:numPr>
        <w:rPr>
          <w:lang w:val="cs-CZ"/>
        </w:rPr>
      </w:pPr>
      <w:bookmarkStart w:id="131" w:name="_Toc80881709"/>
      <w:r w:rsidRPr="007E2B89">
        <w:rPr>
          <w:lang w:val="cs-CZ"/>
        </w:rPr>
        <w:t>Řešení vegetace a souvisejících terénních úprav</w:t>
      </w:r>
      <w:bookmarkEnd w:id="130"/>
      <w:bookmarkEnd w:id="131"/>
    </w:p>
    <w:p w14:paraId="0461EDB1" w14:textId="77777777" w:rsidR="000C1724" w:rsidRPr="007E2B89" w:rsidRDefault="003F422B">
      <w:pPr>
        <w:pStyle w:val="NadpisU4"/>
        <w:numPr>
          <w:ilvl w:val="3"/>
          <w:numId w:val="12"/>
        </w:numPr>
        <w:rPr>
          <w:lang w:val="cs-CZ"/>
        </w:rPr>
      </w:pPr>
      <w:bookmarkStart w:id="132" w:name="__RefHeading___Toc5866_712367720"/>
      <w:r w:rsidRPr="007E2B89">
        <w:rPr>
          <w:lang w:val="cs-CZ"/>
        </w:rPr>
        <w:t>terénní úpravy,</w:t>
      </w:r>
      <w:bookmarkEnd w:id="132"/>
    </w:p>
    <w:p w14:paraId="3BE85E8A" w14:textId="77777777" w:rsidR="000C1724" w:rsidRPr="007E2B89" w:rsidRDefault="003F422B">
      <w:pPr>
        <w:pStyle w:val="Firstlineindent"/>
        <w:rPr>
          <w:lang w:val="cs-CZ"/>
        </w:rPr>
      </w:pPr>
      <w:r w:rsidRPr="007E2B89">
        <w:rPr>
          <w:lang w:val="cs-CZ"/>
        </w:rPr>
        <w:t xml:space="preserve">V rámci realizace záměru dojde </w:t>
      </w:r>
      <w:r w:rsidR="00942692">
        <w:rPr>
          <w:lang w:val="cs-CZ"/>
        </w:rPr>
        <w:t>k zatravnění nově zasypaných ploch v místě opěrných a zárubních zdí.</w:t>
      </w:r>
    </w:p>
    <w:p w14:paraId="5C7FB9A9" w14:textId="77777777" w:rsidR="000C1724" w:rsidRPr="007E2B89" w:rsidRDefault="003F422B">
      <w:pPr>
        <w:pStyle w:val="NadpisU4"/>
        <w:numPr>
          <w:ilvl w:val="3"/>
          <w:numId w:val="12"/>
        </w:numPr>
        <w:rPr>
          <w:lang w:val="cs-CZ"/>
        </w:rPr>
      </w:pPr>
      <w:bookmarkStart w:id="133" w:name="__RefHeading___Toc5868_712367720"/>
      <w:r w:rsidRPr="007E2B89">
        <w:rPr>
          <w:lang w:val="cs-CZ"/>
        </w:rPr>
        <w:t>použité vegetační prvky,</w:t>
      </w:r>
      <w:bookmarkEnd w:id="133"/>
    </w:p>
    <w:p w14:paraId="2B0266F5" w14:textId="77777777" w:rsidR="000C1724" w:rsidRPr="007E2B89" w:rsidRDefault="003F422B">
      <w:pPr>
        <w:pStyle w:val="Firstlineindent"/>
        <w:rPr>
          <w:lang w:val="cs-CZ"/>
        </w:rPr>
      </w:pPr>
      <w:r w:rsidRPr="007E2B89">
        <w:rPr>
          <w:lang w:val="cs-CZ"/>
        </w:rPr>
        <w:t>Netýká se.</w:t>
      </w:r>
    </w:p>
    <w:p w14:paraId="16348153" w14:textId="77777777" w:rsidR="000C1724" w:rsidRPr="007E2B89" w:rsidRDefault="003F422B">
      <w:pPr>
        <w:pStyle w:val="NadpisU4"/>
        <w:numPr>
          <w:ilvl w:val="3"/>
          <w:numId w:val="12"/>
        </w:numPr>
        <w:rPr>
          <w:lang w:val="cs-CZ"/>
        </w:rPr>
      </w:pPr>
      <w:bookmarkStart w:id="134" w:name="__RefHeading___Toc5870_712367720"/>
      <w:r w:rsidRPr="007E2B89">
        <w:rPr>
          <w:lang w:val="cs-CZ"/>
        </w:rPr>
        <w:t>biotechnická, protierozní opatření.</w:t>
      </w:r>
      <w:bookmarkEnd w:id="134"/>
    </w:p>
    <w:p w14:paraId="77520918" w14:textId="77777777" w:rsidR="000C1724" w:rsidRPr="007E2B89" w:rsidRDefault="003F422B">
      <w:pPr>
        <w:pStyle w:val="Firstlineindent"/>
        <w:rPr>
          <w:lang w:val="cs-CZ"/>
        </w:rPr>
      </w:pPr>
      <w:r w:rsidRPr="007E2B89">
        <w:rPr>
          <w:lang w:val="cs-CZ"/>
        </w:rPr>
        <w:t>Netýká se.</w:t>
      </w:r>
    </w:p>
    <w:p w14:paraId="2133C38C" w14:textId="77777777" w:rsidR="000C1724" w:rsidRPr="007E2B89" w:rsidRDefault="003F422B">
      <w:pPr>
        <w:pStyle w:val="NadpisU2"/>
        <w:numPr>
          <w:ilvl w:val="1"/>
          <w:numId w:val="12"/>
        </w:numPr>
        <w:rPr>
          <w:lang w:val="cs-CZ"/>
        </w:rPr>
      </w:pPr>
      <w:bookmarkStart w:id="135" w:name="_Toc503868623"/>
      <w:bookmarkStart w:id="136" w:name="_Toc80881710"/>
      <w:r w:rsidRPr="007E2B89">
        <w:rPr>
          <w:lang w:val="cs-CZ"/>
        </w:rPr>
        <w:lastRenderedPageBreak/>
        <w:t>Popis vlivů stavby na životní prostředí a jeho ochrana</w:t>
      </w:r>
      <w:bookmarkEnd w:id="135"/>
      <w:bookmarkEnd w:id="136"/>
    </w:p>
    <w:p w14:paraId="59E1A601" w14:textId="77777777" w:rsidR="000C1724" w:rsidRPr="007E2B89" w:rsidRDefault="003F422B">
      <w:pPr>
        <w:pStyle w:val="NadpisU4"/>
        <w:numPr>
          <w:ilvl w:val="3"/>
          <w:numId w:val="12"/>
        </w:numPr>
        <w:rPr>
          <w:lang w:val="cs-CZ"/>
        </w:rPr>
      </w:pPr>
      <w:bookmarkStart w:id="137" w:name="__RefHeading___Toc5874_712367720"/>
      <w:r w:rsidRPr="007E2B89">
        <w:rPr>
          <w:lang w:val="cs-CZ"/>
        </w:rPr>
        <w:t>vliv na životní prostředí – ovzduší, hluk, voda, odpady a půda,</w:t>
      </w:r>
      <w:bookmarkEnd w:id="137"/>
    </w:p>
    <w:p w14:paraId="40AA4D87" w14:textId="77777777" w:rsidR="000C1724" w:rsidRPr="007E2B89" w:rsidRDefault="003F422B">
      <w:pPr>
        <w:pStyle w:val="NadpisU5"/>
        <w:numPr>
          <w:ilvl w:val="4"/>
          <w:numId w:val="12"/>
        </w:numPr>
        <w:rPr>
          <w:lang w:val="cs-CZ"/>
        </w:rPr>
      </w:pPr>
      <w:bookmarkStart w:id="138" w:name="__RefHeading___Toc1893_2978490351"/>
      <w:r w:rsidRPr="007E2B89">
        <w:rPr>
          <w:lang w:val="cs-CZ"/>
        </w:rPr>
        <w:t>Vliv na ovzduší</w:t>
      </w:r>
      <w:bookmarkEnd w:id="138"/>
    </w:p>
    <w:p w14:paraId="606D13BA" w14:textId="77777777" w:rsidR="000C1724" w:rsidRPr="007E2B89" w:rsidRDefault="003F422B">
      <w:pPr>
        <w:pStyle w:val="Firstlineindent"/>
        <w:rPr>
          <w:lang w:val="cs-CZ"/>
        </w:rPr>
      </w:pPr>
      <w:r w:rsidRPr="007E2B89">
        <w:rPr>
          <w:lang w:val="cs-CZ"/>
        </w:rPr>
        <w:t>Problematika imisí z dopravy vyplývá ze zákona č. 201/2012 Sb. o ochraně ovzduší.</w:t>
      </w:r>
    </w:p>
    <w:p w14:paraId="539A9EAF" w14:textId="77777777" w:rsidR="000C1724" w:rsidRPr="007E2B89" w:rsidRDefault="003F422B">
      <w:pPr>
        <w:pStyle w:val="Firstlineindent"/>
        <w:rPr>
          <w:lang w:val="cs-CZ"/>
        </w:rPr>
      </w:pPr>
      <w:r w:rsidRPr="007E2B89">
        <w:rPr>
          <w:lang w:val="cs-CZ"/>
        </w:rPr>
        <w:t>Ovlivnění kvality ovzduší lze rozdělit na dvě části, a to jednak po dobu provádění stavby a po dokončení stavby.</w:t>
      </w:r>
    </w:p>
    <w:p w14:paraId="6DC690CA" w14:textId="77777777" w:rsidR="000C1724" w:rsidRPr="007E2B89" w:rsidRDefault="003F422B">
      <w:pPr>
        <w:pStyle w:val="NadpisU6"/>
        <w:numPr>
          <w:ilvl w:val="5"/>
          <w:numId w:val="12"/>
        </w:numPr>
        <w:rPr>
          <w:lang w:val="cs-CZ"/>
        </w:rPr>
      </w:pPr>
      <w:bookmarkStart w:id="139" w:name="__RefHeading___Toc1895_2978490351"/>
      <w:r w:rsidRPr="007E2B89">
        <w:rPr>
          <w:lang w:val="cs-CZ"/>
        </w:rPr>
        <w:t>Ovlivnění kvality ovzduší v průběhu stavby</w:t>
      </w:r>
      <w:bookmarkEnd w:id="139"/>
    </w:p>
    <w:p w14:paraId="75AD80D4" w14:textId="77777777" w:rsidR="000C1724" w:rsidRPr="007E2B89" w:rsidRDefault="003F422B">
      <w:pPr>
        <w:pStyle w:val="Firstlineindent"/>
        <w:rPr>
          <w:lang w:val="cs-CZ"/>
        </w:rPr>
      </w:pPr>
      <w:r w:rsidRPr="007E2B89">
        <w:rPr>
          <w:lang w:val="cs-CZ"/>
        </w:rPr>
        <w:t>Hlavním zdrojem znečištění ovzduší při realizaci budou vlastní stavební práce, přesun materiálů a pohyb stavebních mechanizmů. Při realizaci budou stavební práce prováděny postupně, stavební odpad bude odvážen a na staveniště dopravován nový stavební materiál.</w:t>
      </w:r>
    </w:p>
    <w:p w14:paraId="1C343124" w14:textId="77777777" w:rsidR="000C1724" w:rsidRPr="007E2B89" w:rsidRDefault="003F422B">
      <w:pPr>
        <w:pStyle w:val="Firstlineindent"/>
        <w:rPr>
          <w:lang w:val="cs-CZ"/>
        </w:rPr>
      </w:pPr>
      <w:r w:rsidRPr="007E2B89">
        <w:rPr>
          <w:lang w:val="cs-CZ"/>
        </w:rPr>
        <w:t>Je nezbytné minimalizovat znečištění ovzduší</w:t>
      </w:r>
      <w:r w:rsidR="00942692">
        <w:rPr>
          <w:lang w:val="cs-CZ"/>
        </w:rPr>
        <w:t>,</w:t>
      </w:r>
      <w:r w:rsidRPr="007E2B89">
        <w:rPr>
          <w:lang w:val="cs-CZ"/>
        </w:rPr>
        <w:t xml:space="preserve"> a to zejména organizačními opatřeními:</w:t>
      </w:r>
    </w:p>
    <w:p w14:paraId="194DE9C1" w14:textId="77777777" w:rsidR="000C1724" w:rsidRPr="007E2B89" w:rsidRDefault="003F422B" w:rsidP="00A73FC1">
      <w:pPr>
        <w:pStyle w:val="NadpisU7"/>
        <w:numPr>
          <w:ilvl w:val="0"/>
          <w:numId w:val="22"/>
        </w:numPr>
        <w:rPr>
          <w:lang w:val="cs-CZ"/>
        </w:rPr>
      </w:pPr>
      <w:bookmarkStart w:id="140" w:name="__RefHeading___Toc1897_2978490351"/>
      <w:r w:rsidRPr="007E2B89">
        <w:rPr>
          <w:lang w:val="cs-CZ"/>
        </w:rPr>
        <w:t>koordinací stavebních prací,</w:t>
      </w:r>
      <w:bookmarkEnd w:id="140"/>
    </w:p>
    <w:p w14:paraId="5D0D4304" w14:textId="77777777" w:rsidR="000C1724" w:rsidRPr="007E2B89" w:rsidRDefault="003F422B" w:rsidP="00A73FC1">
      <w:pPr>
        <w:pStyle w:val="NadpisU7"/>
        <w:numPr>
          <w:ilvl w:val="0"/>
          <w:numId w:val="22"/>
        </w:numPr>
        <w:rPr>
          <w:lang w:val="cs-CZ"/>
        </w:rPr>
      </w:pPr>
      <w:bookmarkStart w:id="141" w:name="__RefHeading___Toc1899_2978490351"/>
      <w:r w:rsidRPr="007E2B89">
        <w:rPr>
          <w:lang w:val="cs-CZ"/>
        </w:rPr>
        <w:t>koordinací přesunů stavební techniky,</w:t>
      </w:r>
      <w:bookmarkEnd w:id="141"/>
    </w:p>
    <w:p w14:paraId="60D0C93E" w14:textId="77777777" w:rsidR="000C1724" w:rsidRPr="007E2B89" w:rsidRDefault="003F422B" w:rsidP="00A73FC1">
      <w:pPr>
        <w:pStyle w:val="NadpisU7"/>
        <w:numPr>
          <w:ilvl w:val="0"/>
          <w:numId w:val="22"/>
        </w:numPr>
        <w:rPr>
          <w:lang w:val="cs-CZ"/>
        </w:rPr>
      </w:pPr>
      <w:bookmarkStart w:id="142" w:name="__RefHeading___Toc1901_2978490351"/>
      <w:r w:rsidRPr="007E2B89">
        <w:rPr>
          <w:lang w:val="cs-CZ"/>
        </w:rPr>
        <w:t>optimalizací dopravních tras a vytíženosti nákladních aut,</w:t>
      </w:r>
      <w:bookmarkEnd w:id="142"/>
    </w:p>
    <w:p w14:paraId="44C532BB" w14:textId="77777777" w:rsidR="000C1724" w:rsidRPr="007E2B89" w:rsidRDefault="003F422B" w:rsidP="00A73FC1">
      <w:pPr>
        <w:pStyle w:val="NadpisU7"/>
        <w:numPr>
          <w:ilvl w:val="0"/>
          <w:numId w:val="22"/>
        </w:numPr>
        <w:rPr>
          <w:lang w:val="cs-CZ"/>
        </w:rPr>
      </w:pPr>
      <w:bookmarkStart w:id="143" w:name="__RefHeading___Toc1903_2978490351"/>
      <w:r w:rsidRPr="007E2B89">
        <w:rPr>
          <w:lang w:val="cs-CZ"/>
        </w:rPr>
        <w:t>snižováním prašnosti kropením,</w:t>
      </w:r>
      <w:bookmarkEnd w:id="143"/>
    </w:p>
    <w:p w14:paraId="5C37F64A" w14:textId="77777777" w:rsidR="000C1724" w:rsidRPr="007E2B89" w:rsidRDefault="003F422B" w:rsidP="00A73FC1">
      <w:pPr>
        <w:pStyle w:val="NadpisU7"/>
        <w:numPr>
          <w:ilvl w:val="0"/>
          <w:numId w:val="22"/>
        </w:numPr>
        <w:rPr>
          <w:lang w:val="cs-CZ"/>
        </w:rPr>
      </w:pPr>
      <w:bookmarkStart w:id="144" w:name="__RefHeading___Toc1905_2978490351"/>
      <w:r w:rsidRPr="007E2B89">
        <w:rPr>
          <w:lang w:val="cs-CZ"/>
        </w:rPr>
        <w:t>udržováním techniky v dobrém technickém stavu a čistotě</w:t>
      </w:r>
      <w:bookmarkEnd w:id="144"/>
    </w:p>
    <w:p w14:paraId="69F06439" w14:textId="77777777" w:rsidR="000C1724" w:rsidRPr="007E2B89" w:rsidRDefault="003F422B">
      <w:pPr>
        <w:pStyle w:val="Firstlineindent"/>
        <w:rPr>
          <w:lang w:val="cs-CZ"/>
        </w:rPr>
      </w:pPr>
      <w:r w:rsidRPr="007E2B89">
        <w:rPr>
          <w:lang w:val="cs-CZ"/>
        </w:rPr>
        <w:t>Všechna tato opatření jsou v kompetenci dodavatele stavby. Zodpovědným pracovníkem za jejich dodržování je stavbyvedoucí. Při dodržování uvedených opatření lze vliv emisí tuhých látek (zejména prach) na okolí považovat za nepodstatný.</w:t>
      </w:r>
    </w:p>
    <w:p w14:paraId="4641DBC3" w14:textId="77777777" w:rsidR="000C1724" w:rsidRPr="007E2B89" w:rsidRDefault="003F422B">
      <w:pPr>
        <w:pStyle w:val="Firstlineindent"/>
        <w:rPr>
          <w:lang w:val="cs-CZ"/>
        </w:rPr>
      </w:pPr>
      <w:r w:rsidRPr="007E2B89">
        <w:rPr>
          <w:lang w:val="cs-CZ"/>
        </w:rPr>
        <w:t>Nejvyšší hodnoty škodlivých látek se vyskytují v topné sezóně, tedy v zimní polovině roku při nepříznivých rozptylových podmínkách (velmi slabé proudění, teplotní inverze atd.). Hlavní podíl stavebních prací bude (dle přípravy a organizace výstavby) proveden mimo toto exponované období.</w:t>
      </w:r>
    </w:p>
    <w:p w14:paraId="6798A7BF" w14:textId="77777777" w:rsidR="000C1724" w:rsidRPr="007E2B89" w:rsidRDefault="003F422B">
      <w:pPr>
        <w:pStyle w:val="NadpisU6"/>
        <w:numPr>
          <w:ilvl w:val="5"/>
          <w:numId w:val="12"/>
        </w:numPr>
        <w:rPr>
          <w:lang w:val="cs-CZ"/>
        </w:rPr>
      </w:pPr>
      <w:bookmarkStart w:id="145" w:name="__RefHeading___Toc1907_2978490351"/>
      <w:r w:rsidRPr="007E2B89">
        <w:rPr>
          <w:lang w:val="cs-CZ"/>
        </w:rPr>
        <w:t>Ovlivnění kvality ovzduší po dokončení stavby</w:t>
      </w:r>
      <w:bookmarkEnd w:id="145"/>
    </w:p>
    <w:p w14:paraId="66683768" w14:textId="77777777" w:rsidR="000C1724" w:rsidRPr="007E2B89" w:rsidRDefault="003F422B">
      <w:pPr>
        <w:pStyle w:val="Firstlineindent"/>
        <w:rPr>
          <w:lang w:val="cs-CZ"/>
        </w:rPr>
      </w:pPr>
      <w:r w:rsidRPr="007E2B89">
        <w:rPr>
          <w:lang w:val="cs-CZ"/>
        </w:rPr>
        <w:t>Realizace záměru nebude mít vliv na současný stav kvality ovzduší.</w:t>
      </w:r>
    </w:p>
    <w:p w14:paraId="472275A2" w14:textId="77777777" w:rsidR="000C1724" w:rsidRPr="007E2B89" w:rsidRDefault="003F422B">
      <w:pPr>
        <w:pStyle w:val="NadpisU5"/>
        <w:numPr>
          <w:ilvl w:val="4"/>
          <w:numId w:val="12"/>
        </w:numPr>
        <w:rPr>
          <w:lang w:val="cs-CZ"/>
        </w:rPr>
      </w:pPr>
      <w:bookmarkStart w:id="146" w:name="__RefHeading___Toc1909_2978490351"/>
      <w:r w:rsidRPr="007E2B89">
        <w:rPr>
          <w:lang w:val="cs-CZ"/>
        </w:rPr>
        <w:t>Hluk</w:t>
      </w:r>
      <w:bookmarkEnd w:id="146"/>
    </w:p>
    <w:p w14:paraId="1007B46D" w14:textId="77777777" w:rsidR="000C1724" w:rsidRPr="007E2B89" w:rsidRDefault="003F422B">
      <w:pPr>
        <w:pStyle w:val="Firstlineindent"/>
        <w:rPr>
          <w:lang w:val="cs-CZ"/>
        </w:rPr>
      </w:pPr>
      <w:r w:rsidRPr="007E2B89">
        <w:rPr>
          <w:lang w:val="cs-CZ"/>
        </w:rPr>
        <w:t>Ochrana před hlukem vyplývá ze zákona č. 258/2000 Sb., o ochraně veřejného zdraví, ve znění pozdějších předpisů. Pro dopravní hluk je významný především §30 a §31 tohoto zákona, který hovoří o povinnosti správců pozemních komunikací či železnic technickými opatřeními zajistit, aby hluk nepřekračoval hygienické limity stanovené prováděcím předpisem.</w:t>
      </w:r>
    </w:p>
    <w:p w14:paraId="12A174A5" w14:textId="77777777" w:rsidR="000C1724" w:rsidRPr="007E2B89" w:rsidRDefault="003F422B">
      <w:pPr>
        <w:pStyle w:val="Firstlineindent"/>
        <w:rPr>
          <w:lang w:val="cs-CZ"/>
        </w:rPr>
      </w:pPr>
      <w:r w:rsidRPr="007E2B89">
        <w:rPr>
          <w:lang w:val="cs-CZ"/>
        </w:rPr>
        <w:t>Podrobně ochranu před hlukem upravuje Nařízení vlády č. 272/2011 Sb., o ochraně zdraví před nepříznivými účinky hluku a vibrací. Toto nařízení vlády zpracovává příslušné předpisy Evropských společenství a upravuje hygienické limity hluku pro chráněný vnitřní prostor staveb, chráněný venkovní prostor staveb a chráněný venkovní prostor. Dále upravuje hygienické limity vibrací pro chráněný vnitřní prostor staveb.</w:t>
      </w:r>
    </w:p>
    <w:p w14:paraId="57049683" w14:textId="77777777" w:rsidR="000C1724" w:rsidRPr="007E2B89" w:rsidRDefault="003F422B">
      <w:pPr>
        <w:pStyle w:val="Firstlineindent"/>
        <w:rPr>
          <w:lang w:val="cs-CZ"/>
        </w:rPr>
      </w:pPr>
      <w:r w:rsidRPr="007E2B89">
        <w:rPr>
          <w:lang w:val="cs-CZ"/>
        </w:rPr>
        <w:t>Realizace záměru nebude mít vliv na hladinu emitovaného hluku z komunikace.</w:t>
      </w:r>
    </w:p>
    <w:p w14:paraId="660EFEBF" w14:textId="77777777" w:rsidR="000C1724" w:rsidRPr="007E2B89" w:rsidRDefault="003F422B">
      <w:pPr>
        <w:pStyle w:val="NadpisU5"/>
        <w:numPr>
          <w:ilvl w:val="4"/>
          <w:numId w:val="12"/>
        </w:numPr>
        <w:rPr>
          <w:lang w:val="cs-CZ"/>
        </w:rPr>
      </w:pPr>
      <w:bookmarkStart w:id="147" w:name="__RefHeading___Toc1911_2978490351"/>
      <w:r w:rsidRPr="007E2B89">
        <w:rPr>
          <w:lang w:val="cs-CZ"/>
        </w:rPr>
        <w:t>Voda</w:t>
      </w:r>
      <w:bookmarkEnd w:id="147"/>
    </w:p>
    <w:p w14:paraId="684FD973" w14:textId="77777777" w:rsidR="00942692" w:rsidRPr="007E2B89" w:rsidRDefault="003F422B" w:rsidP="00942692">
      <w:pPr>
        <w:pStyle w:val="Textbody"/>
        <w:rPr>
          <w:lang w:val="cs-CZ"/>
        </w:rPr>
      </w:pPr>
      <w:r w:rsidRPr="007E2B89">
        <w:rPr>
          <w:rFonts w:eastAsia="Calibri" w:cs="Times New Roman"/>
          <w:lang w:val="cs-CZ"/>
        </w:rPr>
        <w:t xml:space="preserve">Území v okolí stavby je odvodňováno do </w:t>
      </w:r>
      <w:r w:rsidR="00942692">
        <w:rPr>
          <w:rFonts w:eastAsia="Calibri" w:cs="Times New Roman"/>
          <w:lang w:val="cs-CZ"/>
        </w:rPr>
        <w:t>bezejmenné vodoteče</w:t>
      </w:r>
      <w:r w:rsidR="00942692">
        <w:rPr>
          <w:lang w:val="cs-CZ"/>
        </w:rPr>
        <w:t>.</w:t>
      </w:r>
    </w:p>
    <w:p w14:paraId="5A55F87A" w14:textId="77777777" w:rsidR="000C1724" w:rsidRPr="007E2B89" w:rsidRDefault="003F422B">
      <w:pPr>
        <w:pStyle w:val="Textbody"/>
        <w:rPr>
          <w:lang w:val="cs-CZ"/>
        </w:rPr>
      </w:pPr>
      <w:r w:rsidRPr="007E2B89">
        <w:rPr>
          <w:lang w:val="cs-CZ"/>
        </w:rPr>
        <w:t>V prostoru staveniště je proto nutné dodržet bezpečnostní opatření:</w:t>
      </w:r>
    </w:p>
    <w:p w14:paraId="2F2A4925" w14:textId="77777777" w:rsidR="000C1724" w:rsidRPr="007E2B89" w:rsidRDefault="003F422B" w:rsidP="00A73FC1">
      <w:pPr>
        <w:pStyle w:val="NadpisU7"/>
        <w:numPr>
          <w:ilvl w:val="0"/>
          <w:numId w:val="23"/>
        </w:numPr>
        <w:rPr>
          <w:lang w:val="cs-CZ"/>
        </w:rPr>
      </w:pPr>
      <w:bookmarkStart w:id="148" w:name="__RefHeading___Toc1913_2978490351"/>
      <w:r w:rsidRPr="007E2B89">
        <w:rPr>
          <w:lang w:val="cs-CZ"/>
        </w:rPr>
        <w:t>během výstavby budou prováděny pravidelné kontroly ekologické nezávadnosti dopravních a stavebních mechanizmů;</w:t>
      </w:r>
      <w:bookmarkEnd w:id="148"/>
    </w:p>
    <w:p w14:paraId="0444EEB5" w14:textId="77777777" w:rsidR="000C1724" w:rsidRPr="007E2B89" w:rsidRDefault="003F422B" w:rsidP="00A73FC1">
      <w:pPr>
        <w:pStyle w:val="NadpisU7"/>
        <w:numPr>
          <w:ilvl w:val="0"/>
          <w:numId w:val="23"/>
        </w:numPr>
        <w:rPr>
          <w:lang w:val="cs-CZ"/>
        </w:rPr>
      </w:pPr>
      <w:bookmarkStart w:id="149" w:name="__RefHeading___Toc1915_2978490351"/>
      <w:r w:rsidRPr="007E2B89">
        <w:rPr>
          <w:lang w:val="cs-CZ"/>
        </w:rPr>
        <w:t>na ploše ZS budou instalovány záchytné nádoby (plechové s vložkou z vhodného sorbentu) pod stojící stavební mechanizmy k zachycení úkapů;</w:t>
      </w:r>
      <w:bookmarkEnd w:id="149"/>
    </w:p>
    <w:p w14:paraId="63863632" w14:textId="77777777" w:rsidR="000C1724" w:rsidRPr="007E2B89" w:rsidRDefault="003F422B" w:rsidP="00A73FC1">
      <w:pPr>
        <w:pStyle w:val="NadpisU7"/>
        <w:numPr>
          <w:ilvl w:val="0"/>
          <w:numId w:val="23"/>
        </w:numPr>
        <w:rPr>
          <w:lang w:val="cs-CZ"/>
        </w:rPr>
      </w:pPr>
      <w:bookmarkStart w:id="150" w:name="__RefHeading___Toc1917_2978490351"/>
      <w:r w:rsidRPr="007E2B89">
        <w:rPr>
          <w:lang w:val="cs-CZ"/>
        </w:rPr>
        <w:t>maziva a paliva ropného původu dle možností nahradit ekvivalentními snáze odbouratelnými bioprodukty;</w:t>
      </w:r>
      <w:bookmarkEnd w:id="150"/>
    </w:p>
    <w:p w14:paraId="2EDA0EF5" w14:textId="77777777" w:rsidR="000C1724" w:rsidRPr="007E2B89" w:rsidRDefault="003F422B" w:rsidP="00A73FC1">
      <w:pPr>
        <w:pStyle w:val="NadpisU7"/>
        <w:numPr>
          <w:ilvl w:val="0"/>
          <w:numId w:val="23"/>
        </w:numPr>
        <w:rPr>
          <w:lang w:val="cs-CZ"/>
        </w:rPr>
      </w:pPr>
      <w:bookmarkStart w:id="151" w:name="__RefHeading___Toc1919_2978490351"/>
      <w:r w:rsidRPr="007E2B89">
        <w:rPr>
          <w:lang w:val="cs-CZ"/>
        </w:rPr>
        <w:t xml:space="preserve">na ploše ZS bude k dispozici mobilní olejová havarijní souprava obsahující sorpční materiál (např. písek, piliny, </w:t>
      </w:r>
      <w:proofErr w:type="spellStart"/>
      <w:r w:rsidRPr="007E2B89">
        <w:rPr>
          <w:lang w:val="cs-CZ"/>
        </w:rPr>
        <w:t>Vapex</w:t>
      </w:r>
      <w:proofErr w:type="spellEnd"/>
      <w:r w:rsidRPr="007E2B89">
        <w:rPr>
          <w:lang w:val="cs-CZ"/>
        </w:rPr>
        <w:t xml:space="preserve">, </w:t>
      </w:r>
      <w:proofErr w:type="spellStart"/>
      <w:r w:rsidRPr="007E2B89">
        <w:rPr>
          <w:lang w:val="cs-CZ"/>
        </w:rPr>
        <w:t>Fibroil</w:t>
      </w:r>
      <w:proofErr w:type="spellEnd"/>
      <w:r w:rsidRPr="007E2B89">
        <w:rPr>
          <w:lang w:val="cs-CZ"/>
        </w:rPr>
        <w:t xml:space="preserve">, SIL PLUS), řezivo, nádoby na sesbíraný produkt, nářadí, </w:t>
      </w:r>
      <w:proofErr w:type="spellStart"/>
      <w:r w:rsidRPr="007E2B89">
        <w:rPr>
          <w:lang w:val="cs-CZ"/>
        </w:rPr>
        <w:t>úkapové</w:t>
      </w:r>
      <w:proofErr w:type="spellEnd"/>
      <w:r w:rsidRPr="007E2B89">
        <w:rPr>
          <w:lang w:val="cs-CZ"/>
        </w:rPr>
        <w:t xml:space="preserve"> vaničky, apod.;</w:t>
      </w:r>
      <w:bookmarkEnd w:id="151"/>
    </w:p>
    <w:p w14:paraId="7E7C8AF7" w14:textId="77777777" w:rsidR="000C1724" w:rsidRPr="007E2B89" w:rsidRDefault="003F422B" w:rsidP="00A73FC1">
      <w:pPr>
        <w:pStyle w:val="NadpisU7"/>
        <w:numPr>
          <w:ilvl w:val="0"/>
          <w:numId w:val="23"/>
        </w:numPr>
        <w:rPr>
          <w:lang w:val="cs-CZ"/>
        </w:rPr>
      </w:pPr>
      <w:bookmarkStart w:id="152" w:name="__RefHeading___Toc1921_2978490351"/>
      <w:r w:rsidRPr="007E2B89">
        <w:rPr>
          <w:lang w:val="cs-CZ"/>
        </w:rPr>
        <w:t>na ploše ZS budou instalována chemická WC pro příslušný počet pracovníků;</w:t>
      </w:r>
      <w:bookmarkEnd w:id="152"/>
    </w:p>
    <w:p w14:paraId="0AEC2E41" w14:textId="77777777" w:rsidR="000C1724" w:rsidRPr="007E2B89" w:rsidRDefault="003F422B" w:rsidP="00A73FC1">
      <w:pPr>
        <w:pStyle w:val="NadpisU7"/>
        <w:numPr>
          <w:ilvl w:val="0"/>
          <w:numId w:val="23"/>
        </w:numPr>
        <w:rPr>
          <w:lang w:val="cs-CZ"/>
        </w:rPr>
      </w:pPr>
      <w:bookmarkStart w:id="153" w:name="__RefHeading___Toc1923_2978490351"/>
      <w:r w:rsidRPr="007E2B89">
        <w:rPr>
          <w:lang w:val="cs-CZ"/>
        </w:rPr>
        <w:t>v případě úniku ropných látek budou okamžitě zahájeny sanační práce a s kontaminovanou zeminou bude zacházeno podle zák. 185/2001 Sb., o opadech, v platném znění.</w:t>
      </w:r>
      <w:bookmarkEnd w:id="153"/>
    </w:p>
    <w:p w14:paraId="21B7254B" w14:textId="77777777" w:rsidR="000C1724" w:rsidRPr="007E2B89" w:rsidRDefault="003F422B">
      <w:pPr>
        <w:pStyle w:val="NadpisU5"/>
        <w:numPr>
          <w:ilvl w:val="4"/>
          <w:numId w:val="12"/>
        </w:numPr>
        <w:rPr>
          <w:lang w:val="cs-CZ"/>
        </w:rPr>
      </w:pPr>
      <w:bookmarkStart w:id="154" w:name="__RefHeading___Toc1925_2978490351"/>
      <w:r w:rsidRPr="007E2B89">
        <w:rPr>
          <w:lang w:val="cs-CZ"/>
        </w:rPr>
        <w:t>Odpady</w:t>
      </w:r>
      <w:bookmarkEnd w:id="154"/>
    </w:p>
    <w:p w14:paraId="0A1E7222" w14:textId="77777777" w:rsidR="000C1724" w:rsidRPr="007E2B89" w:rsidRDefault="003F422B">
      <w:pPr>
        <w:pStyle w:val="Firstlineindent"/>
        <w:rPr>
          <w:lang w:val="cs-CZ"/>
        </w:rPr>
      </w:pPr>
      <w:bookmarkStart w:id="155" w:name="_Hlk517412276"/>
      <w:r w:rsidRPr="007E2B89">
        <w:rPr>
          <w:lang w:val="cs-CZ"/>
        </w:rPr>
        <w:t xml:space="preserve">Při realizaci stavebních prací budou v dílčím rozsahu demontovány, popř. vybourány stávající konstrukce vozovek a provedeny zemní práce v nutném rozsahu. Většina výkopové zeminy bude s ohledem na tvar terénu v trase nových komunikací použita zpět do stavby. Případný přebytek výkopku bude odvezen na deponii určenou investorem nebo na skládku k tomuto účelu určenou a oprávněnou. Odpad z provádění stavebních a demoličních prací je zatříděn dle katalogu odpadů (vyhláška č. 93/2016 Sb. – Katalog odpadů, ve znění pozdějších předpisů). S odpady ze stavby bude nakládáno v </w:t>
      </w:r>
      <w:r w:rsidRPr="007E2B89">
        <w:rPr>
          <w:lang w:val="cs-CZ"/>
        </w:rPr>
        <w:lastRenderedPageBreak/>
        <w:t>souladu se zákonem č. 185/2001 Sb. o odpadech, ve znění pozdějších předpisů.</w:t>
      </w:r>
    </w:p>
    <w:p w14:paraId="4D0D4B8E" w14:textId="77777777" w:rsidR="000C1724" w:rsidRPr="007E2B89" w:rsidRDefault="000C1724">
      <w:pPr>
        <w:pStyle w:val="Firstlineindent"/>
        <w:rPr>
          <w:lang w:val="cs-CZ"/>
        </w:rPr>
      </w:pPr>
    </w:p>
    <w:tbl>
      <w:tblPr>
        <w:tblW w:w="7479" w:type="dxa"/>
        <w:tblInd w:w="704" w:type="dxa"/>
        <w:tblLayout w:type="fixed"/>
        <w:tblCellMar>
          <w:left w:w="10" w:type="dxa"/>
          <w:right w:w="10" w:type="dxa"/>
        </w:tblCellMar>
        <w:tblLook w:val="04A0" w:firstRow="1" w:lastRow="0" w:firstColumn="1" w:lastColumn="0" w:noHBand="0" w:noVBand="1"/>
      </w:tblPr>
      <w:tblGrid>
        <w:gridCol w:w="1242"/>
        <w:gridCol w:w="5103"/>
        <w:gridCol w:w="1134"/>
      </w:tblGrid>
      <w:tr w:rsidR="000C1724" w:rsidRPr="007E2B89" w14:paraId="5F7985C8"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12187230" w14:textId="77777777" w:rsidR="000C1724" w:rsidRPr="007E2B89" w:rsidRDefault="003F422B">
            <w:pPr>
              <w:pStyle w:val="Standard"/>
              <w:spacing w:before="60"/>
              <w:ind w:right="66"/>
              <w:rPr>
                <w:lang w:val="cs-CZ"/>
              </w:rPr>
            </w:pPr>
            <w:r w:rsidRPr="007E2B89">
              <w:rPr>
                <w:lang w:val="cs-CZ"/>
              </w:rPr>
              <w:t>Katalogové číslo</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4EE1489E" w14:textId="77777777" w:rsidR="000C1724" w:rsidRPr="007E2B89" w:rsidRDefault="003F422B">
            <w:pPr>
              <w:pStyle w:val="Standard"/>
              <w:spacing w:before="60"/>
              <w:ind w:right="66"/>
              <w:rPr>
                <w:lang w:val="cs-CZ"/>
              </w:rPr>
            </w:pPr>
            <w:r w:rsidRPr="007E2B89">
              <w:rPr>
                <w:lang w:val="cs-CZ"/>
              </w:rPr>
              <w:t>Název druhu odpadu</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33ABC38B" w14:textId="77777777" w:rsidR="000C1724" w:rsidRPr="007E2B89" w:rsidRDefault="003F422B">
            <w:pPr>
              <w:pStyle w:val="Standard"/>
              <w:spacing w:before="60"/>
              <w:ind w:right="66"/>
              <w:rPr>
                <w:lang w:val="cs-CZ"/>
              </w:rPr>
            </w:pPr>
            <w:r w:rsidRPr="007E2B89">
              <w:rPr>
                <w:lang w:val="cs-CZ"/>
              </w:rPr>
              <w:t>Kategorie odpadu</w:t>
            </w:r>
          </w:p>
        </w:tc>
      </w:tr>
      <w:tr w:rsidR="000C1724" w:rsidRPr="007E2B89" w14:paraId="04B4D020"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540E4523" w14:textId="77777777" w:rsidR="000C1724" w:rsidRPr="007E2B89" w:rsidRDefault="003F422B">
            <w:pPr>
              <w:pStyle w:val="Standard"/>
              <w:spacing w:before="60"/>
              <w:ind w:right="66"/>
              <w:rPr>
                <w:lang w:val="cs-CZ"/>
              </w:rPr>
            </w:pPr>
            <w:r w:rsidRPr="007E2B89">
              <w:rPr>
                <w:lang w:val="cs-CZ"/>
              </w:rPr>
              <w:t>15 01 01</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427F36BE" w14:textId="77777777" w:rsidR="000C1724" w:rsidRPr="007E2B89" w:rsidRDefault="003F422B">
            <w:pPr>
              <w:pStyle w:val="Standard"/>
              <w:spacing w:before="60"/>
              <w:ind w:right="66"/>
              <w:rPr>
                <w:lang w:val="cs-CZ"/>
              </w:rPr>
            </w:pPr>
            <w:r w:rsidRPr="007E2B89">
              <w:rPr>
                <w:lang w:val="cs-CZ"/>
              </w:rPr>
              <w:t>Papírové a lepenkové obaly</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2563E780" w14:textId="77777777" w:rsidR="000C1724" w:rsidRPr="007E2B89" w:rsidRDefault="003F422B">
            <w:pPr>
              <w:pStyle w:val="Standard"/>
              <w:spacing w:before="60"/>
              <w:ind w:right="66"/>
              <w:rPr>
                <w:lang w:val="cs-CZ"/>
              </w:rPr>
            </w:pPr>
            <w:r w:rsidRPr="007E2B89">
              <w:rPr>
                <w:lang w:val="cs-CZ"/>
              </w:rPr>
              <w:t>O</w:t>
            </w:r>
          </w:p>
        </w:tc>
      </w:tr>
      <w:tr w:rsidR="000C1724" w:rsidRPr="007E2B89" w14:paraId="590B9272"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27A11F10" w14:textId="77777777" w:rsidR="000C1724" w:rsidRPr="007E2B89" w:rsidRDefault="003F422B">
            <w:pPr>
              <w:pStyle w:val="Standard"/>
              <w:spacing w:before="60"/>
              <w:ind w:right="66"/>
              <w:rPr>
                <w:lang w:val="cs-CZ"/>
              </w:rPr>
            </w:pPr>
            <w:r w:rsidRPr="007E2B89">
              <w:rPr>
                <w:lang w:val="cs-CZ"/>
              </w:rPr>
              <w:t>15 01 04</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6B316E92" w14:textId="77777777" w:rsidR="000C1724" w:rsidRPr="007E2B89" w:rsidRDefault="003F422B">
            <w:pPr>
              <w:pStyle w:val="Standard"/>
              <w:spacing w:before="60"/>
              <w:ind w:right="66"/>
              <w:rPr>
                <w:lang w:val="cs-CZ"/>
              </w:rPr>
            </w:pPr>
            <w:r w:rsidRPr="007E2B89">
              <w:rPr>
                <w:lang w:val="cs-CZ"/>
              </w:rPr>
              <w:t>Kovové obaly</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626BB4FF" w14:textId="77777777" w:rsidR="000C1724" w:rsidRPr="007E2B89" w:rsidRDefault="003F422B">
            <w:pPr>
              <w:pStyle w:val="Standard"/>
              <w:spacing w:before="60"/>
              <w:ind w:right="66"/>
              <w:rPr>
                <w:lang w:val="cs-CZ"/>
              </w:rPr>
            </w:pPr>
            <w:r w:rsidRPr="007E2B89">
              <w:rPr>
                <w:lang w:val="cs-CZ"/>
              </w:rPr>
              <w:t>O</w:t>
            </w:r>
          </w:p>
        </w:tc>
      </w:tr>
      <w:tr w:rsidR="000C1724" w:rsidRPr="007E2B89" w14:paraId="061BFFE7"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2BFE0A43" w14:textId="77777777" w:rsidR="000C1724" w:rsidRPr="007E2B89" w:rsidRDefault="003F422B">
            <w:pPr>
              <w:pStyle w:val="Standard"/>
              <w:spacing w:before="60"/>
              <w:ind w:right="66"/>
              <w:rPr>
                <w:lang w:val="cs-CZ"/>
              </w:rPr>
            </w:pPr>
            <w:r w:rsidRPr="007E2B89">
              <w:rPr>
                <w:lang w:val="cs-CZ"/>
              </w:rPr>
              <w:t>15 01 06</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4BDC86EE" w14:textId="77777777" w:rsidR="000C1724" w:rsidRPr="007E2B89" w:rsidRDefault="003F422B">
            <w:pPr>
              <w:pStyle w:val="Standard"/>
              <w:spacing w:before="60"/>
              <w:ind w:right="66"/>
              <w:rPr>
                <w:lang w:val="cs-CZ"/>
              </w:rPr>
            </w:pPr>
            <w:r w:rsidRPr="007E2B89">
              <w:rPr>
                <w:lang w:val="cs-CZ"/>
              </w:rPr>
              <w:t>Směsné obaly</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66312316" w14:textId="77777777" w:rsidR="000C1724" w:rsidRPr="007E2B89" w:rsidRDefault="003F422B">
            <w:pPr>
              <w:pStyle w:val="Standard"/>
              <w:spacing w:before="60"/>
              <w:ind w:right="66"/>
              <w:rPr>
                <w:lang w:val="cs-CZ"/>
              </w:rPr>
            </w:pPr>
            <w:r w:rsidRPr="007E2B89">
              <w:rPr>
                <w:lang w:val="cs-CZ"/>
              </w:rPr>
              <w:t>O</w:t>
            </w:r>
          </w:p>
        </w:tc>
      </w:tr>
      <w:tr w:rsidR="000C1724" w:rsidRPr="007E2B89" w14:paraId="6E19E427"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7B34EC86" w14:textId="77777777" w:rsidR="000C1724" w:rsidRPr="007E2B89" w:rsidRDefault="003F422B">
            <w:pPr>
              <w:pStyle w:val="Standard"/>
              <w:spacing w:before="60"/>
              <w:ind w:right="66"/>
              <w:rPr>
                <w:lang w:val="cs-CZ"/>
              </w:rPr>
            </w:pPr>
            <w:r w:rsidRPr="007E2B89">
              <w:rPr>
                <w:lang w:val="cs-CZ"/>
              </w:rPr>
              <w:t>17 00 00</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862C5F1" w14:textId="77777777" w:rsidR="000C1724" w:rsidRPr="007E2B89" w:rsidRDefault="003F422B">
            <w:pPr>
              <w:pStyle w:val="Standard"/>
              <w:spacing w:before="60"/>
              <w:ind w:right="66"/>
              <w:rPr>
                <w:lang w:val="cs-CZ"/>
              </w:rPr>
            </w:pPr>
            <w:r w:rsidRPr="007E2B89">
              <w:rPr>
                <w:lang w:val="cs-CZ"/>
              </w:rPr>
              <w:t>Stavební a demoliční odpady</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405092BB" w14:textId="77777777" w:rsidR="000C1724" w:rsidRPr="007E2B89" w:rsidRDefault="003F422B">
            <w:pPr>
              <w:pStyle w:val="Standard"/>
              <w:spacing w:before="60"/>
              <w:ind w:right="66"/>
              <w:rPr>
                <w:lang w:val="cs-CZ"/>
              </w:rPr>
            </w:pPr>
            <w:r w:rsidRPr="007E2B89">
              <w:rPr>
                <w:lang w:val="cs-CZ"/>
              </w:rPr>
              <w:t>O</w:t>
            </w:r>
          </w:p>
        </w:tc>
      </w:tr>
      <w:tr w:rsidR="000C1724" w:rsidRPr="007E2B89" w14:paraId="19750470"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72528C4C" w14:textId="77777777" w:rsidR="000C1724" w:rsidRPr="007E2B89" w:rsidRDefault="003F422B">
            <w:pPr>
              <w:pStyle w:val="Standard"/>
              <w:spacing w:before="60"/>
              <w:ind w:right="66"/>
              <w:rPr>
                <w:lang w:val="cs-CZ"/>
              </w:rPr>
            </w:pPr>
            <w:r w:rsidRPr="007E2B89">
              <w:rPr>
                <w:lang w:val="cs-CZ"/>
              </w:rPr>
              <w:t>15 01 10</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63DD419C" w14:textId="77777777" w:rsidR="000C1724" w:rsidRPr="007E2B89" w:rsidRDefault="003F422B">
            <w:pPr>
              <w:pStyle w:val="Standard"/>
              <w:spacing w:before="60"/>
              <w:ind w:right="66"/>
              <w:rPr>
                <w:lang w:val="cs-CZ"/>
              </w:rPr>
            </w:pPr>
            <w:r w:rsidRPr="007E2B89">
              <w:rPr>
                <w:lang w:val="cs-CZ"/>
              </w:rPr>
              <w:t>Obaly obsahující zbytky nebezpečných látek nebo obaly těmito látkami znečištěné</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3A2ADD35" w14:textId="77777777" w:rsidR="000C1724" w:rsidRPr="007E2B89" w:rsidRDefault="003F422B">
            <w:pPr>
              <w:pStyle w:val="Standard"/>
              <w:spacing w:before="60"/>
              <w:ind w:right="66"/>
              <w:rPr>
                <w:lang w:val="cs-CZ"/>
              </w:rPr>
            </w:pPr>
            <w:r w:rsidRPr="007E2B89">
              <w:rPr>
                <w:lang w:val="cs-CZ"/>
              </w:rPr>
              <w:t>N</w:t>
            </w:r>
          </w:p>
        </w:tc>
      </w:tr>
      <w:tr w:rsidR="000C1724" w:rsidRPr="007E2B89" w14:paraId="69AF8A2B"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3937E96C" w14:textId="77777777" w:rsidR="000C1724" w:rsidRPr="007E2B89" w:rsidRDefault="003F422B">
            <w:pPr>
              <w:pStyle w:val="Standard"/>
              <w:spacing w:before="60"/>
              <w:ind w:right="66"/>
              <w:rPr>
                <w:lang w:val="cs-CZ"/>
              </w:rPr>
            </w:pPr>
            <w:r w:rsidRPr="007E2B89">
              <w:rPr>
                <w:lang w:val="cs-CZ"/>
              </w:rPr>
              <w:t>15 02 02</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1029892" w14:textId="77777777" w:rsidR="000C1724" w:rsidRPr="007E2B89" w:rsidRDefault="003F422B">
            <w:pPr>
              <w:pStyle w:val="Standard"/>
              <w:spacing w:before="60"/>
              <w:ind w:right="66"/>
              <w:rPr>
                <w:lang w:val="cs-CZ"/>
              </w:rPr>
            </w:pPr>
            <w:r w:rsidRPr="007E2B89">
              <w:rPr>
                <w:lang w:val="cs-CZ"/>
              </w:rPr>
              <w:t>Absorpční činidla, filtrační materiály, čistící tkaniny a ochranné oděvy znečištěné nebezpečnými látkami</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4BA3E5B1" w14:textId="77777777" w:rsidR="000C1724" w:rsidRPr="007E2B89" w:rsidRDefault="003F422B">
            <w:pPr>
              <w:pStyle w:val="Standard"/>
              <w:spacing w:before="60"/>
              <w:ind w:right="66"/>
              <w:rPr>
                <w:lang w:val="cs-CZ"/>
              </w:rPr>
            </w:pPr>
            <w:r w:rsidRPr="007E2B89">
              <w:rPr>
                <w:lang w:val="cs-CZ"/>
              </w:rPr>
              <w:t>N</w:t>
            </w:r>
          </w:p>
        </w:tc>
      </w:tr>
      <w:tr w:rsidR="000C1724" w:rsidRPr="007E2B89" w14:paraId="3A210BC6"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E548FC8" w14:textId="77777777" w:rsidR="000C1724" w:rsidRPr="007E2B89" w:rsidRDefault="003F422B">
            <w:pPr>
              <w:pStyle w:val="Standard"/>
              <w:spacing w:before="60"/>
              <w:ind w:right="66"/>
              <w:rPr>
                <w:lang w:val="cs-CZ"/>
              </w:rPr>
            </w:pPr>
            <w:r w:rsidRPr="007E2B89">
              <w:rPr>
                <w:lang w:val="cs-CZ"/>
              </w:rPr>
              <w:t>17 01 01</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5D1C9E4E" w14:textId="77777777" w:rsidR="000C1724" w:rsidRPr="007E2B89" w:rsidRDefault="003F422B">
            <w:pPr>
              <w:pStyle w:val="Standard"/>
              <w:spacing w:before="60"/>
              <w:ind w:right="66"/>
              <w:rPr>
                <w:lang w:val="cs-CZ"/>
              </w:rPr>
            </w:pPr>
            <w:r w:rsidRPr="007E2B89">
              <w:rPr>
                <w:lang w:val="cs-CZ"/>
              </w:rPr>
              <w:t>Beton</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2DF20E73" w14:textId="77777777" w:rsidR="000C1724" w:rsidRPr="007E2B89" w:rsidRDefault="003F422B">
            <w:pPr>
              <w:pStyle w:val="Standard"/>
              <w:spacing w:before="60"/>
              <w:ind w:right="66"/>
              <w:rPr>
                <w:lang w:val="cs-CZ"/>
              </w:rPr>
            </w:pPr>
            <w:r w:rsidRPr="007E2B89">
              <w:rPr>
                <w:lang w:val="cs-CZ"/>
              </w:rPr>
              <w:t>O</w:t>
            </w:r>
          </w:p>
        </w:tc>
      </w:tr>
      <w:tr w:rsidR="000C1724" w:rsidRPr="007E2B89" w14:paraId="7FAFF0DD"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20CD7509" w14:textId="77777777" w:rsidR="000C1724" w:rsidRPr="007E2B89" w:rsidRDefault="003F422B">
            <w:pPr>
              <w:pStyle w:val="Standard"/>
              <w:spacing w:before="60"/>
              <w:ind w:right="66"/>
              <w:rPr>
                <w:lang w:val="cs-CZ"/>
              </w:rPr>
            </w:pPr>
            <w:r w:rsidRPr="007E2B89">
              <w:rPr>
                <w:lang w:val="cs-CZ"/>
              </w:rPr>
              <w:t>17 02 01</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50FA667" w14:textId="77777777" w:rsidR="000C1724" w:rsidRPr="007E2B89" w:rsidRDefault="003F422B">
            <w:pPr>
              <w:pStyle w:val="Standard"/>
              <w:spacing w:before="60"/>
              <w:ind w:right="66"/>
              <w:rPr>
                <w:lang w:val="cs-CZ"/>
              </w:rPr>
            </w:pPr>
            <w:r w:rsidRPr="007E2B89">
              <w:rPr>
                <w:lang w:val="cs-CZ"/>
              </w:rPr>
              <w:t>Dřevo</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446F5F83" w14:textId="77777777" w:rsidR="000C1724" w:rsidRPr="007E2B89" w:rsidRDefault="003F422B">
            <w:pPr>
              <w:pStyle w:val="Standard"/>
              <w:spacing w:before="60"/>
              <w:ind w:right="66"/>
              <w:rPr>
                <w:lang w:val="cs-CZ"/>
              </w:rPr>
            </w:pPr>
            <w:r w:rsidRPr="007E2B89">
              <w:rPr>
                <w:lang w:val="cs-CZ"/>
              </w:rPr>
              <w:t>O</w:t>
            </w:r>
          </w:p>
        </w:tc>
      </w:tr>
      <w:tr w:rsidR="000C1724" w:rsidRPr="007E2B89" w14:paraId="41AF6C9B"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1BB84B0B" w14:textId="77777777" w:rsidR="000C1724" w:rsidRPr="007E2B89" w:rsidRDefault="003F422B">
            <w:pPr>
              <w:pStyle w:val="Standard"/>
              <w:spacing w:before="60"/>
              <w:ind w:right="66"/>
              <w:rPr>
                <w:lang w:val="cs-CZ"/>
              </w:rPr>
            </w:pPr>
            <w:r w:rsidRPr="007E2B89">
              <w:rPr>
                <w:lang w:val="cs-CZ"/>
              </w:rPr>
              <w:t>17 02 03</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823A91C" w14:textId="77777777" w:rsidR="000C1724" w:rsidRPr="007E2B89" w:rsidRDefault="003F422B">
            <w:pPr>
              <w:pStyle w:val="Standard"/>
              <w:spacing w:before="60"/>
              <w:ind w:right="66"/>
              <w:rPr>
                <w:lang w:val="cs-CZ"/>
              </w:rPr>
            </w:pPr>
            <w:r w:rsidRPr="007E2B89">
              <w:rPr>
                <w:lang w:val="cs-CZ"/>
              </w:rPr>
              <w:t>Plasty</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5B1B4EEB" w14:textId="77777777" w:rsidR="000C1724" w:rsidRPr="007E2B89" w:rsidRDefault="003F422B">
            <w:pPr>
              <w:pStyle w:val="Standard"/>
              <w:spacing w:before="60"/>
              <w:ind w:right="66"/>
              <w:rPr>
                <w:lang w:val="cs-CZ"/>
              </w:rPr>
            </w:pPr>
            <w:r w:rsidRPr="007E2B89">
              <w:rPr>
                <w:lang w:val="cs-CZ"/>
              </w:rPr>
              <w:t>O</w:t>
            </w:r>
          </w:p>
        </w:tc>
      </w:tr>
      <w:tr w:rsidR="000C1724" w:rsidRPr="007E2B89" w14:paraId="420AF56E"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1E64AFB" w14:textId="77777777" w:rsidR="000C1724" w:rsidRPr="007E2B89" w:rsidRDefault="003F422B">
            <w:pPr>
              <w:pStyle w:val="Standard"/>
              <w:spacing w:before="60"/>
              <w:ind w:right="66"/>
              <w:rPr>
                <w:lang w:val="cs-CZ"/>
              </w:rPr>
            </w:pPr>
            <w:r w:rsidRPr="007E2B89">
              <w:rPr>
                <w:lang w:val="cs-CZ"/>
              </w:rPr>
              <w:t>17 03 01</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7AD73C66" w14:textId="77777777" w:rsidR="000C1724" w:rsidRPr="007E2B89" w:rsidRDefault="003F422B">
            <w:pPr>
              <w:pStyle w:val="Standard"/>
              <w:spacing w:before="60"/>
              <w:ind w:right="66"/>
              <w:rPr>
                <w:lang w:val="cs-CZ"/>
              </w:rPr>
            </w:pPr>
            <w:r w:rsidRPr="007E2B89">
              <w:rPr>
                <w:lang w:val="cs-CZ"/>
              </w:rPr>
              <w:t>Asfaltové směsi obsahující dehet</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2E34FE42" w14:textId="77777777" w:rsidR="000C1724" w:rsidRPr="007E2B89" w:rsidRDefault="003F422B">
            <w:pPr>
              <w:pStyle w:val="Standard"/>
              <w:spacing w:before="60"/>
              <w:ind w:right="66"/>
              <w:rPr>
                <w:lang w:val="cs-CZ"/>
              </w:rPr>
            </w:pPr>
            <w:r w:rsidRPr="007E2B89">
              <w:rPr>
                <w:lang w:val="cs-CZ"/>
              </w:rPr>
              <w:t>N</w:t>
            </w:r>
          </w:p>
        </w:tc>
      </w:tr>
      <w:tr w:rsidR="000C1724" w:rsidRPr="007E2B89" w14:paraId="7BD9FC7A"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976536E" w14:textId="77777777" w:rsidR="000C1724" w:rsidRPr="007E2B89" w:rsidRDefault="003F422B">
            <w:pPr>
              <w:pStyle w:val="Standard"/>
              <w:spacing w:before="60"/>
              <w:ind w:right="66"/>
              <w:rPr>
                <w:lang w:val="cs-CZ"/>
              </w:rPr>
            </w:pPr>
            <w:r w:rsidRPr="007E2B89">
              <w:rPr>
                <w:lang w:val="cs-CZ"/>
              </w:rPr>
              <w:t>17 03 02</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B6B6DF8" w14:textId="77777777" w:rsidR="000C1724" w:rsidRPr="007E2B89" w:rsidRDefault="003F422B">
            <w:pPr>
              <w:pStyle w:val="Standard"/>
              <w:spacing w:before="60"/>
              <w:ind w:right="66"/>
              <w:rPr>
                <w:lang w:val="cs-CZ"/>
              </w:rPr>
            </w:pPr>
            <w:r w:rsidRPr="007E2B89">
              <w:rPr>
                <w:lang w:val="cs-CZ"/>
              </w:rPr>
              <w:t>Asfaltové směsi neuvedené pod číslem 17 03 01</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33666FC1" w14:textId="77777777" w:rsidR="000C1724" w:rsidRPr="007E2B89" w:rsidRDefault="003F422B">
            <w:pPr>
              <w:pStyle w:val="Standard"/>
              <w:spacing w:before="60"/>
              <w:ind w:right="66"/>
              <w:rPr>
                <w:lang w:val="cs-CZ"/>
              </w:rPr>
            </w:pPr>
            <w:r w:rsidRPr="007E2B89">
              <w:rPr>
                <w:lang w:val="cs-CZ"/>
              </w:rPr>
              <w:t>O</w:t>
            </w:r>
          </w:p>
        </w:tc>
      </w:tr>
      <w:tr w:rsidR="000C1724" w:rsidRPr="007E2B89" w14:paraId="7BBCDD55"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74B7CB74" w14:textId="77777777" w:rsidR="000C1724" w:rsidRPr="007E2B89" w:rsidRDefault="003F422B">
            <w:pPr>
              <w:pStyle w:val="Standard"/>
              <w:spacing w:before="60"/>
              <w:ind w:right="66"/>
              <w:rPr>
                <w:lang w:val="cs-CZ"/>
              </w:rPr>
            </w:pPr>
            <w:r w:rsidRPr="007E2B89">
              <w:rPr>
                <w:lang w:val="cs-CZ"/>
              </w:rPr>
              <w:t>17 04 05</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4A051A26" w14:textId="77777777" w:rsidR="000C1724" w:rsidRPr="007E2B89" w:rsidRDefault="003F422B">
            <w:pPr>
              <w:pStyle w:val="Standard"/>
              <w:spacing w:before="60"/>
              <w:ind w:right="66"/>
              <w:rPr>
                <w:lang w:val="cs-CZ"/>
              </w:rPr>
            </w:pPr>
            <w:r w:rsidRPr="007E2B89">
              <w:rPr>
                <w:lang w:val="cs-CZ"/>
              </w:rPr>
              <w:t>Železo a ocel</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40C90B22" w14:textId="77777777" w:rsidR="000C1724" w:rsidRPr="007E2B89" w:rsidRDefault="003F422B">
            <w:pPr>
              <w:pStyle w:val="Standard"/>
              <w:spacing w:before="60"/>
              <w:ind w:right="66"/>
              <w:rPr>
                <w:lang w:val="cs-CZ"/>
              </w:rPr>
            </w:pPr>
            <w:r w:rsidRPr="007E2B89">
              <w:rPr>
                <w:lang w:val="cs-CZ"/>
              </w:rPr>
              <w:t>O</w:t>
            </w:r>
          </w:p>
        </w:tc>
      </w:tr>
      <w:tr w:rsidR="000C1724" w:rsidRPr="007E2B89" w14:paraId="130767D0"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1783F8BF" w14:textId="77777777" w:rsidR="000C1724" w:rsidRPr="007E2B89" w:rsidRDefault="003F422B">
            <w:pPr>
              <w:pStyle w:val="Standard"/>
              <w:spacing w:before="60"/>
              <w:ind w:right="66"/>
              <w:rPr>
                <w:lang w:val="cs-CZ"/>
              </w:rPr>
            </w:pPr>
            <w:r w:rsidRPr="007E2B89">
              <w:rPr>
                <w:lang w:val="cs-CZ"/>
              </w:rPr>
              <w:t>17 04 11</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CEA7C65" w14:textId="77777777" w:rsidR="000C1724" w:rsidRPr="007E2B89" w:rsidRDefault="003F422B">
            <w:pPr>
              <w:pStyle w:val="Standard"/>
              <w:spacing w:before="60"/>
              <w:ind w:right="66"/>
              <w:rPr>
                <w:lang w:val="cs-CZ"/>
              </w:rPr>
            </w:pPr>
            <w:r w:rsidRPr="007E2B89">
              <w:rPr>
                <w:lang w:val="cs-CZ"/>
              </w:rPr>
              <w:t>Kabely neuvedené pod číslem 17 04 10</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0AB313B3" w14:textId="77777777" w:rsidR="000C1724" w:rsidRPr="007E2B89" w:rsidRDefault="003F422B">
            <w:pPr>
              <w:pStyle w:val="Standard"/>
              <w:spacing w:before="60"/>
              <w:ind w:right="66"/>
              <w:rPr>
                <w:lang w:val="cs-CZ"/>
              </w:rPr>
            </w:pPr>
            <w:r w:rsidRPr="007E2B89">
              <w:rPr>
                <w:lang w:val="cs-CZ"/>
              </w:rPr>
              <w:t>O</w:t>
            </w:r>
          </w:p>
        </w:tc>
      </w:tr>
      <w:tr w:rsidR="000C1724" w:rsidRPr="007E2B89" w14:paraId="3753ABF9"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1E26495E" w14:textId="77777777" w:rsidR="000C1724" w:rsidRPr="007E2B89" w:rsidRDefault="003F422B">
            <w:pPr>
              <w:pStyle w:val="Standard"/>
              <w:spacing w:before="60"/>
              <w:ind w:right="66"/>
              <w:rPr>
                <w:lang w:val="cs-CZ"/>
              </w:rPr>
            </w:pPr>
            <w:r w:rsidRPr="007E2B89">
              <w:rPr>
                <w:lang w:val="cs-CZ"/>
              </w:rPr>
              <w:t>17 05 04</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DD95478" w14:textId="77777777" w:rsidR="000C1724" w:rsidRPr="007E2B89" w:rsidRDefault="003F422B">
            <w:pPr>
              <w:pStyle w:val="Standard"/>
              <w:spacing w:before="60"/>
              <w:ind w:right="66"/>
              <w:rPr>
                <w:lang w:val="cs-CZ"/>
              </w:rPr>
            </w:pPr>
            <w:r w:rsidRPr="007E2B89">
              <w:rPr>
                <w:lang w:val="cs-CZ"/>
              </w:rPr>
              <w:t>Zemina a kamení neuvedené pod číslem 17 05 03</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558A57B5" w14:textId="77777777" w:rsidR="000C1724" w:rsidRPr="007E2B89" w:rsidRDefault="003F422B">
            <w:pPr>
              <w:pStyle w:val="Standard"/>
              <w:spacing w:before="60"/>
              <w:ind w:right="66"/>
              <w:rPr>
                <w:lang w:val="cs-CZ"/>
              </w:rPr>
            </w:pPr>
            <w:r w:rsidRPr="007E2B89">
              <w:rPr>
                <w:lang w:val="cs-CZ"/>
              </w:rPr>
              <w:t>O</w:t>
            </w:r>
          </w:p>
        </w:tc>
      </w:tr>
      <w:tr w:rsidR="000C1724" w:rsidRPr="007E2B89" w14:paraId="1F6041EC"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1FF9348B" w14:textId="77777777" w:rsidR="000C1724" w:rsidRPr="007E2B89" w:rsidRDefault="003F422B">
            <w:pPr>
              <w:pStyle w:val="Standard"/>
              <w:spacing w:before="60"/>
              <w:ind w:right="66"/>
              <w:rPr>
                <w:lang w:val="cs-CZ"/>
              </w:rPr>
            </w:pPr>
            <w:r w:rsidRPr="007E2B89">
              <w:rPr>
                <w:lang w:val="cs-CZ"/>
              </w:rPr>
              <w:t>17 06 04</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6617E1B" w14:textId="77777777" w:rsidR="000C1724" w:rsidRPr="007E2B89" w:rsidRDefault="003F422B">
            <w:pPr>
              <w:pStyle w:val="Standard"/>
              <w:spacing w:before="60"/>
              <w:ind w:right="66"/>
              <w:rPr>
                <w:lang w:val="cs-CZ"/>
              </w:rPr>
            </w:pPr>
            <w:r w:rsidRPr="007E2B89">
              <w:rPr>
                <w:lang w:val="cs-CZ"/>
              </w:rPr>
              <w:t>Izolační materiály neuvedené pod číslem 17 06 01 a 17 06 03</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552FA1D5" w14:textId="77777777" w:rsidR="000C1724" w:rsidRPr="007E2B89" w:rsidRDefault="003F422B">
            <w:pPr>
              <w:pStyle w:val="Standard"/>
              <w:spacing w:before="60"/>
              <w:ind w:right="66"/>
              <w:rPr>
                <w:lang w:val="cs-CZ"/>
              </w:rPr>
            </w:pPr>
            <w:r w:rsidRPr="007E2B89">
              <w:rPr>
                <w:lang w:val="cs-CZ"/>
              </w:rPr>
              <w:t>O</w:t>
            </w:r>
          </w:p>
        </w:tc>
      </w:tr>
      <w:tr w:rsidR="000C1724" w:rsidRPr="007E2B89" w14:paraId="010B88F2"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4ACDB088" w14:textId="77777777" w:rsidR="000C1724" w:rsidRPr="007E2B89" w:rsidRDefault="003F422B">
            <w:pPr>
              <w:pStyle w:val="Standard"/>
              <w:spacing w:before="60"/>
              <w:ind w:right="66"/>
              <w:rPr>
                <w:lang w:val="cs-CZ"/>
              </w:rPr>
            </w:pPr>
            <w:r w:rsidRPr="007E2B89">
              <w:rPr>
                <w:lang w:val="cs-CZ"/>
              </w:rPr>
              <w:t>17 09 04</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4FFA3B47" w14:textId="77777777" w:rsidR="000C1724" w:rsidRPr="007E2B89" w:rsidRDefault="003F422B">
            <w:pPr>
              <w:pStyle w:val="Standard"/>
              <w:spacing w:before="60"/>
              <w:ind w:right="66"/>
              <w:rPr>
                <w:lang w:val="cs-CZ"/>
              </w:rPr>
            </w:pPr>
            <w:r w:rsidRPr="007E2B89">
              <w:rPr>
                <w:lang w:val="cs-CZ"/>
              </w:rPr>
              <w:t>Směsné stavební a demoliční odpady neuvedené pod číslem 17 09 01, 17 09 02 a 17 09 03</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4DC105E2" w14:textId="77777777" w:rsidR="000C1724" w:rsidRPr="007E2B89" w:rsidRDefault="003F422B">
            <w:pPr>
              <w:pStyle w:val="Standard"/>
              <w:spacing w:before="60"/>
              <w:ind w:right="66"/>
              <w:rPr>
                <w:lang w:val="cs-CZ"/>
              </w:rPr>
            </w:pPr>
            <w:r w:rsidRPr="007E2B89">
              <w:rPr>
                <w:lang w:val="cs-CZ"/>
              </w:rPr>
              <w:t>O</w:t>
            </w:r>
          </w:p>
        </w:tc>
      </w:tr>
      <w:tr w:rsidR="000C1724" w:rsidRPr="007E2B89" w14:paraId="4F314E99" w14:textId="77777777">
        <w:tc>
          <w:tcPr>
            <w:tcW w:w="1242"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32915739" w14:textId="77777777" w:rsidR="000C1724" w:rsidRPr="007E2B89" w:rsidRDefault="003F422B">
            <w:pPr>
              <w:pStyle w:val="Standard"/>
              <w:spacing w:before="60"/>
              <w:ind w:right="66"/>
              <w:rPr>
                <w:lang w:val="cs-CZ"/>
              </w:rPr>
            </w:pPr>
            <w:r w:rsidRPr="007E2B89">
              <w:rPr>
                <w:lang w:val="cs-CZ"/>
              </w:rPr>
              <w:t>20 03 99</w:t>
            </w:r>
          </w:p>
        </w:tc>
        <w:tc>
          <w:tcPr>
            <w:tcW w:w="5103"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cPr>
          <w:p w14:paraId="0CCBFF1A" w14:textId="77777777" w:rsidR="000C1724" w:rsidRPr="007E2B89" w:rsidRDefault="003F422B">
            <w:pPr>
              <w:pStyle w:val="Standard"/>
              <w:spacing w:before="60"/>
              <w:ind w:right="66"/>
              <w:rPr>
                <w:lang w:val="cs-CZ"/>
              </w:rPr>
            </w:pPr>
            <w:r w:rsidRPr="007E2B89">
              <w:rPr>
                <w:lang w:val="cs-CZ"/>
              </w:rPr>
              <w:t>Komunální odpad jinak blíže neurčený</w:t>
            </w:r>
          </w:p>
        </w:tc>
        <w:tc>
          <w:tcPr>
            <w:tcW w:w="1134" w:type="dxa"/>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14:paraId="09063BD0" w14:textId="77777777" w:rsidR="000C1724" w:rsidRPr="007E2B89" w:rsidRDefault="003F422B">
            <w:pPr>
              <w:pStyle w:val="Standard"/>
              <w:spacing w:before="60"/>
              <w:ind w:right="66"/>
              <w:rPr>
                <w:lang w:val="cs-CZ"/>
              </w:rPr>
            </w:pPr>
            <w:r w:rsidRPr="007E2B89">
              <w:rPr>
                <w:lang w:val="cs-CZ"/>
              </w:rPr>
              <w:t>O</w:t>
            </w:r>
          </w:p>
        </w:tc>
      </w:tr>
    </w:tbl>
    <w:p w14:paraId="31A13656" w14:textId="77777777" w:rsidR="000C1724" w:rsidRPr="007E2B89" w:rsidRDefault="000C1724">
      <w:pPr>
        <w:pStyle w:val="Standard"/>
        <w:rPr>
          <w:lang w:val="cs-CZ"/>
        </w:rPr>
      </w:pPr>
    </w:p>
    <w:p w14:paraId="10AE4EDF" w14:textId="77777777" w:rsidR="000C1724" w:rsidRPr="007E2B89" w:rsidRDefault="000C1724">
      <w:pPr>
        <w:pStyle w:val="Standard"/>
        <w:rPr>
          <w:lang w:val="cs-CZ"/>
        </w:rPr>
      </w:pPr>
    </w:p>
    <w:p w14:paraId="0A147B62" w14:textId="77777777" w:rsidR="000C1724" w:rsidRPr="007E2B89" w:rsidRDefault="003F422B">
      <w:pPr>
        <w:pStyle w:val="Firstlineindent"/>
        <w:rPr>
          <w:lang w:val="cs-CZ"/>
        </w:rPr>
      </w:pPr>
      <w:r w:rsidRPr="007E2B89">
        <w:rPr>
          <w:lang w:val="cs-CZ"/>
        </w:rPr>
        <w:t xml:space="preserve">Odpady nutno zlikvidovat v souladu se zákonem č.185/2001 Sb. o odpadech. Odpady lze podle tohoto zákona likvidovat v zařízeních a místech k tomu určených. Dle hierarchie odpadů je povinnost odpady třídit a přednostně předávat oprávněným osobám k využití (oprávněná osoba je, podle zákona o odpadech, vlastník koncového zařízení ke sběru a výkupu odpadů, recyklaci nebo odstranění odpadů a vlastní vždy povolení od příslušného krajského úřadu k provozu tohoto zařízení, není to osoba vlastnící živnostenský list na nakládání s odpady!). Odstraňovat na skládce lze pouze odpady, které nelze využít. </w:t>
      </w:r>
      <w:r w:rsidRPr="007E2B89">
        <w:rPr>
          <w:i/>
          <w:u w:val="single"/>
          <w:lang w:val="cs-CZ"/>
        </w:rPr>
        <w:t>Povinnosti původce odpadu:</w:t>
      </w:r>
    </w:p>
    <w:p w14:paraId="4ECE252F" w14:textId="77777777" w:rsidR="000C1724" w:rsidRPr="007E2B89" w:rsidRDefault="003F422B" w:rsidP="00A73FC1">
      <w:pPr>
        <w:pStyle w:val="Firstlineindent"/>
        <w:numPr>
          <w:ilvl w:val="0"/>
          <w:numId w:val="24"/>
        </w:numPr>
        <w:rPr>
          <w:lang w:val="cs-CZ"/>
        </w:rPr>
      </w:pPr>
      <w:bookmarkStart w:id="156" w:name="__RefHeading___Toc1927_2978490351"/>
      <w:r w:rsidRPr="007E2B89">
        <w:rPr>
          <w:lang w:val="cs-CZ"/>
        </w:rPr>
        <w:t>odpady, které sám nemůže využít nebo odstranit v souladu s tímto zákonem a prováděcími právními předpisy, převést do vlastnictví pouze osobě oprávněné k jejich převzetí podle § 12 odst. 3, a to buď přímo, nebo prostřednictvím k tomu zřízené právnické osoby, 22)</w:t>
      </w:r>
      <w:bookmarkEnd w:id="156"/>
    </w:p>
    <w:p w14:paraId="557559F5" w14:textId="77777777" w:rsidR="000C1724" w:rsidRPr="007E2B89" w:rsidRDefault="003F422B" w:rsidP="00A73FC1">
      <w:pPr>
        <w:pStyle w:val="Firstlineindent"/>
        <w:numPr>
          <w:ilvl w:val="0"/>
          <w:numId w:val="24"/>
        </w:numPr>
        <w:rPr>
          <w:lang w:val="cs-CZ"/>
        </w:rPr>
      </w:pPr>
      <w:bookmarkStart w:id="157" w:name="__RefHeading___Toc1929_2978490351"/>
      <w:r w:rsidRPr="007E2B89">
        <w:rPr>
          <w:lang w:val="cs-CZ"/>
        </w:rPr>
        <w:t>ověřovat nebezpečné vlastnosti odpadů podle § 6 odst. 4 a nakládat s nimi podle jejich skutečných vlastností,</w:t>
      </w:r>
      <w:bookmarkEnd w:id="157"/>
    </w:p>
    <w:p w14:paraId="1208FCB3" w14:textId="77777777" w:rsidR="000C1724" w:rsidRPr="007E2B89" w:rsidRDefault="003F422B" w:rsidP="00A73FC1">
      <w:pPr>
        <w:pStyle w:val="Firstlineindent"/>
        <w:numPr>
          <w:ilvl w:val="0"/>
          <w:numId w:val="24"/>
        </w:numPr>
        <w:rPr>
          <w:lang w:val="cs-CZ"/>
        </w:rPr>
      </w:pPr>
      <w:bookmarkStart w:id="158" w:name="__RefHeading___Toc1931_2978490351"/>
      <w:r w:rsidRPr="007E2B89">
        <w:rPr>
          <w:lang w:val="cs-CZ"/>
        </w:rPr>
        <w:t>shromažďovat odpady utříděné podle jednotlivých druhů a kategorií,</w:t>
      </w:r>
      <w:bookmarkEnd w:id="158"/>
    </w:p>
    <w:p w14:paraId="7DD319B1" w14:textId="77777777" w:rsidR="000C1724" w:rsidRPr="007E2B89" w:rsidRDefault="003F422B" w:rsidP="00A73FC1">
      <w:pPr>
        <w:pStyle w:val="Firstlineindent"/>
        <w:numPr>
          <w:ilvl w:val="0"/>
          <w:numId w:val="24"/>
        </w:numPr>
        <w:rPr>
          <w:lang w:val="cs-CZ"/>
        </w:rPr>
      </w:pPr>
      <w:bookmarkStart w:id="159" w:name="__RefHeading___Toc1933_2978490351"/>
      <w:r w:rsidRPr="007E2B89">
        <w:rPr>
          <w:lang w:val="cs-CZ"/>
        </w:rPr>
        <w:t>zabezpečit odpady před nežádoucím znehodnocením, odcizením nebo únikem,</w:t>
      </w:r>
      <w:bookmarkEnd w:id="159"/>
    </w:p>
    <w:p w14:paraId="268DA41F" w14:textId="77777777" w:rsidR="000C1724" w:rsidRPr="007E2B89" w:rsidRDefault="003F422B" w:rsidP="00A73FC1">
      <w:pPr>
        <w:pStyle w:val="Firstlineindent"/>
        <w:numPr>
          <w:ilvl w:val="0"/>
          <w:numId w:val="24"/>
        </w:numPr>
        <w:rPr>
          <w:lang w:val="cs-CZ"/>
        </w:rPr>
      </w:pPr>
      <w:bookmarkStart w:id="160" w:name="__RefHeading___Toc1935_2978490351"/>
      <w:r w:rsidRPr="007E2B89">
        <w:rPr>
          <w:lang w:val="cs-CZ"/>
        </w:rPr>
        <w:t>umožnit kontrolním orgánům přístup do objektů, prostorů a zařízení a na vyžádání předložit dokumentaci a poskytnout pravdivé a úplné informace související s nakládáním s odpady,</w:t>
      </w:r>
      <w:bookmarkEnd w:id="160"/>
    </w:p>
    <w:p w14:paraId="22DE06D1" w14:textId="77777777" w:rsidR="000C1724" w:rsidRPr="007E2B89" w:rsidRDefault="003F422B">
      <w:pPr>
        <w:pStyle w:val="Firstlineindent"/>
        <w:rPr>
          <w:lang w:val="cs-CZ"/>
        </w:rPr>
      </w:pPr>
      <w:r w:rsidRPr="007E2B89">
        <w:rPr>
          <w:lang w:val="cs-CZ"/>
        </w:rPr>
        <w:t>Odpady vzniklé při stavbě je nutno převést do vlastnictví pouze osobě oprávněné k jejich převzetí dle § 12 odst. 3 zákona o odpadech, a to buď přímo, nebo prostřednictvím k tomu zřízené právnické osoby, pokud původce sám nemůže odpady využít nebo odstranit v souladu se zákonem o odpadech. Odpady vzniklé v průběhu stavby pochází zejména z demolic stávajících konstrukcí.</w:t>
      </w:r>
    </w:p>
    <w:p w14:paraId="3AB83354" w14:textId="77777777" w:rsidR="000C1724" w:rsidRPr="007E2B89" w:rsidRDefault="003F422B">
      <w:pPr>
        <w:pStyle w:val="Firstlineindent"/>
        <w:rPr>
          <w:lang w:val="cs-CZ"/>
        </w:rPr>
      </w:pPr>
      <w:r w:rsidRPr="007E2B89">
        <w:rPr>
          <w:lang w:val="cs-CZ"/>
        </w:rPr>
        <w:t>V rámci odpadového hospodářství musí být dodržována tato hierarchie způsobů nakládání s odpady:</w:t>
      </w:r>
    </w:p>
    <w:p w14:paraId="4795E838" w14:textId="77777777" w:rsidR="000C1724" w:rsidRPr="007E2B89" w:rsidRDefault="003F422B">
      <w:pPr>
        <w:pStyle w:val="Firstlineindent"/>
        <w:numPr>
          <w:ilvl w:val="5"/>
          <w:numId w:val="12"/>
        </w:numPr>
        <w:rPr>
          <w:lang w:val="cs-CZ"/>
        </w:rPr>
      </w:pPr>
      <w:bookmarkStart w:id="161" w:name="__RefHeading___Toc1937_2978490351"/>
      <w:r w:rsidRPr="007E2B89">
        <w:rPr>
          <w:lang w:val="cs-CZ"/>
        </w:rPr>
        <w:t>předcházení vzniku odpadů,</w:t>
      </w:r>
      <w:bookmarkEnd w:id="161"/>
    </w:p>
    <w:p w14:paraId="5CFA89DA" w14:textId="77777777" w:rsidR="000C1724" w:rsidRPr="007E2B89" w:rsidRDefault="003F422B">
      <w:pPr>
        <w:pStyle w:val="Firstlineindent"/>
        <w:numPr>
          <w:ilvl w:val="5"/>
          <w:numId w:val="12"/>
        </w:numPr>
        <w:rPr>
          <w:lang w:val="cs-CZ"/>
        </w:rPr>
      </w:pPr>
      <w:bookmarkStart w:id="162" w:name="__RefHeading___Toc1939_2978490351"/>
      <w:r w:rsidRPr="007E2B89">
        <w:rPr>
          <w:lang w:val="cs-CZ"/>
        </w:rPr>
        <w:t>příprava k opětovnému použití,</w:t>
      </w:r>
      <w:bookmarkEnd w:id="162"/>
    </w:p>
    <w:p w14:paraId="1287646A" w14:textId="77777777" w:rsidR="000C1724" w:rsidRPr="007E2B89" w:rsidRDefault="003F422B">
      <w:pPr>
        <w:pStyle w:val="Firstlineindent"/>
        <w:numPr>
          <w:ilvl w:val="5"/>
          <w:numId w:val="12"/>
        </w:numPr>
        <w:rPr>
          <w:lang w:val="cs-CZ"/>
        </w:rPr>
      </w:pPr>
      <w:bookmarkStart w:id="163" w:name="__RefHeading___Toc1941_2978490351"/>
      <w:r w:rsidRPr="007E2B89">
        <w:rPr>
          <w:lang w:val="cs-CZ"/>
        </w:rPr>
        <w:t>recyklace odpadů,</w:t>
      </w:r>
      <w:bookmarkEnd w:id="163"/>
    </w:p>
    <w:p w14:paraId="6F23DF6B" w14:textId="77777777" w:rsidR="000C1724" w:rsidRPr="007E2B89" w:rsidRDefault="003F422B">
      <w:pPr>
        <w:pStyle w:val="Firstlineindent"/>
        <w:numPr>
          <w:ilvl w:val="5"/>
          <w:numId w:val="12"/>
        </w:numPr>
        <w:rPr>
          <w:lang w:val="cs-CZ"/>
        </w:rPr>
      </w:pPr>
      <w:bookmarkStart w:id="164" w:name="__RefHeading___Toc1943_2978490351"/>
      <w:r w:rsidRPr="007E2B89">
        <w:rPr>
          <w:lang w:val="cs-CZ"/>
        </w:rPr>
        <w:t>jiné využití odpadů, například energetické využití,</w:t>
      </w:r>
      <w:bookmarkEnd w:id="164"/>
    </w:p>
    <w:p w14:paraId="4E3EEC74" w14:textId="77777777" w:rsidR="000C1724" w:rsidRPr="007E2B89" w:rsidRDefault="003F422B">
      <w:pPr>
        <w:pStyle w:val="Firstlineindent"/>
        <w:numPr>
          <w:ilvl w:val="5"/>
          <w:numId w:val="12"/>
        </w:numPr>
        <w:rPr>
          <w:lang w:val="cs-CZ"/>
        </w:rPr>
      </w:pPr>
      <w:bookmarkStart w:id="165" w:name="__RefHeading___Toc1945_2978490351"/>
      <w:r w:rsidRPr="007E2B89">
        <w:rPr>
          <w:lang w:val="cs-CZ"/>
        </w:rPr>
        <w:t>odstranění odpadů.</w:t>
      </w:r>
      <w:bookmarkEnd w:id="165"/>
    </w:p>
    <w:p w14:paraId="5F01FD39" w14:textId="77777777" w:rsidR="000C1724" w:rsidRPr="007E2B89" w:rsidRDefault="003F422B">
      <w:pPr>
        <w:pStyle w:val="Firstlineindent"/>
        <w:rPr>
          <w:lang w:val="cs-CZ"/>
        </w:rPr>
      </w:pPr>
      <w:bookmarkStart w:id="166" w:name="p9a-2"/>
      <w:bookmarkEnd w:id="166"/>
      <w:r w:rsidRPr="007E2B89">
        <w:rPr>
          <w:lang w:val="cs-CZ"/>
        </w:rPr>
        <w:t xml:space="preserve">Od hierarchie způsobů nakládání s odpady je možno se odchýlit, pokud se na základě posuzování životního cyklu </w:t>
      </w:r>
      <w:r w:rsidRPr="007E2B89">
        <w:rPr>
          <w:lang w:val="cs-CZ"/>
        </w:rPr>
        <w:lastRenderedPageBreak/>
        <w:t>celkových dopadů zahrnujícího vznik odpadu a nakládání s ním prokáže, že je to vhodné.</w:t>
      </w:r>
    </w:p>
    <w:p w14:paraId="6A5C60CD" w14:textId="77777777" w:rsidR="000C1724" w:rsidRPr="007E2B89" w:rsidRDefault="003F422B">
      <w:pPr>
        <w:pStyle w:val="Firstlineindent"/>
        <w:rPr>
          <w:lang w:val="cs-CZ"/>
        </w:rPr>
      </w:pPr>
      <w:r w:rsidRPr="007E2B89">
        <w:rPr>
          <w:lang w:val="cs-CZ"/>
        </w:rPr>
        <w:t>Dodavatel je povinen vést průběžnou evidenci odpadů. Při kolaudačním řízení předloží stavebník doklady o likvidaci odpadů (vážní lístky, průběžnou evidenci odpadů apod.).</w:t>
      </w:r>
    </w:p>
    <w:p w14:paraId="74FA844B" w14:textId="65E2DB01" w:rsidR="000C1724" w:rsidRDefault="003F422B">
      <w:pPr>
        <w:pStyle w:val="Firstlineindent"/>
        <w:rPr>
          <w:lang w:val="cs-CZ"/>
        </w:rPr>
      </w:pPr>
      <w:r w:rsidRPr="007E2B89">
        <w:rPr>
          <w:lang w:val="cs-CZ"/>
        </w:rPr>
        <w:t>Stavba po své realizaci nepředstavuje negativní změnu z hlediska ochrany životního prostředí. Po dokončení se zlepší prakticky všechny ukazatele (prašnost, hlučnost aj.). Stavební odpad bude ze stavby průběžně odvážen realizační firmou na skládku k tomu účelu určenou a oprávněnou</w:t>
      </w:r>
      <w:bookmarkEnd w:id="155"/>
      <w:r w:rsidRPr="007E2B89">
        <w:rPr>
          <w:lang w:val="cs-CZ"/>
        </w:rPr>
        <w:t>.</w:t>
      </w:r>
    </w:p>
    <w:p w14:paraId="4AF89BDD" w14:textId="72D33A07" w:rsidR="004A3CB5" w:rsidRDefault="004A3CB5">
      <w:pPr>
        <w:pStyle w:val="Firstlineindent"/>
        <w:rPr>
          <w:lang w:val="cs-CZ"/>
        </w:rPr>
      </w:pPr>
      <w:r>
        <w:rPr>
          <w:lang w:val="cs-CZ"/>
        </w:rPr>
        <w:t>Při realizaci I. etapy projektu byl při provádění zemních prací prokázána přítomnost arsenu. Je možné očekávat, že i v této etapě bude především na násypové straně komunikace problematika kontaminace arsenem. Je proto nutné výkop z násypové strany komunikace ponechat na samostatné skládce a okamžitě po zahájení výkopových prací realizovat rozbor na přítomnost těžkých kovů ve výkopku.</w:t>
      </w:r>
    </w:p>
    <w:p w14:paraId="2C660D10" w14:textId="63AB8CF3" w:rsidR="004A3CB5" w:rsidRPr="007E2B89" w:rsidRDefault="004A3CB5">
      <w:pPr>
        <w:pStyle w:val="Firstlineindent"/>
        <w:rPr>
          <w:lang w:val="cs-CZ"/>
        </w:rPr>
      </w:pPr>
      <w:r>
        <w:rPr>
          <w:lang w:val="cs-CZ"/>
        </w:rPr>
        <w:t>V případě prokázání nadlimitní přítomnosti těchto kovů je nutné s výkopkem nakládat jako s nebezpečným odpadem dle zákona o odpadech.</w:t>
      </w:r>
    </w:p>
    <w:p w14:paraId="49B219B2" w14:textId="77777777" w:rsidR="000C1724" w:rsidRPr="007E2B89" w:rsidRDefault="003F422B">
      <w:pPr>
        <w:pStyle w:val="NadpisU5"/>
        <w:numPr>
          <w:ilvl w:val="4"/>
          <w:numId w:val="12"/>
        </w:numPr>
        <w:rPr>
          <w:lang w:val="cs-CZ"/>
        </w:rPr>
      </w:pPr>
      <w:bookmarkStart w:id="167" w:name="__RefHeading___Toc1947_2978490351"/>
      <w:r w:rsidRPr="007E2B89">
        <w:rPr>
          <w:lang w:val="cs-CZ"/>
        </w:rPr>
        <w:t>Půda</w:t>
      </w:r>
      <w:bookmarkEnd w:id="167"/>
    </w:p>
    <w:p w14:paraId="5090A398" w14:textId="77777777" w:rsidR="000C1724" w:rsidRPr="007E2B89" w:rsidRDefault="003F422B">
      <w:pPr>
        <w:pStyle w:val="Firstlineindent"/>
        <w:rPr>
          <w:lang w:val="cs-CZ"/>
        </w:rPr>
      </w:pPr>
      <w:r w:rsidRPr="007E2B89">
        <w:rPr>
          <w:lang w:val="cs-CZ"/>
        </w:rPr>
        <w:t>Stavba nevyžaduje trvalý zábor pozemků vedených v KN pod ochranou zemědělského ani lesního půdního fondu (ZPF, LPF).</w:t>
      </w:r>
    </w:p>
    <w:p w14:paraId="57E0E791" w14:textId="77777777" w:rsidR="000C1724" w:rsidRDefault="003F422B">
      <w:pPr>
        <w:pStyle w:val="NadpisU4"/>
        <w:numPr>
          <w:ilvl w:val="3"/>
          <w:numId w:val="12"/>
        </w:numPr>
        <w:rPr>
          <w:lang w:val="cs-CZ"/>
        </w:rPr>
      </w:pPr>
      <w:bookmarkStart w:id="168" w:name="__RefHeading___Toc5876_712367720"/>
      <w:r w:rsidRPr="007E2B89">
        <w:rPr>
          <w:lang w:val="cs-CZ"/>
        </w:rPr>
        <w:t>vliv na přírodu a krajinu (ochrana dřevin, ochrana památných stromů, ochrana rostlin a živočichů apod.), zachování ekologických funkcí a vazeb v krajině,</w:t>
      </w:r>
      <w:bookmarkEnd w:id="168"/>
    </w:p>
    <w:p w14:paraId="6A208E59" w14:textId="5D7F21E4" w:rsidR="000B2E53" w:rsidRPr="007A7E27" w:rsidRDefault="007A7E27" w:rsidP="000B2E53">
      <w:pPr>
        <w:pStyle w:val="Firstlineindent"/>
        <w:rPr>
          <w:lang w:val="cs-CZ"/>
        </w:rPr>
      </w:pPr>
      <w:r w:rsidRPr="007A7E27">
        <w:rPr>
          <w:lang w:val="cs-CZ"/>
        </w:rPr>
        <w:t>Lokalita se nachází ve svažitém terénu tvořeném polopřirozenými lesními porosty nedaleko koryta vodního toku</w:t>
      </w:r>
      <w:r w:rsidR="000B2E53">
        <w:rPr>
          <w:lang w:val="cs-CZ"/>
        </w:rPr>
        <w:t xml:space="preserve"> Stoka</w:t>
      </w:r>
      <w:r w:rsidRPr="007A7E27">
        <w:rPr>
          <w:lang w:val="cs-CZ"/>
        </w:rPr>
        <w:t xml:space="preserve">. </w:t>
      </w:r>
    </w:p>
    <w:p w14:paraId="1BC89634" w14:textId="77777777" w:rsidR="000C1724" w:rsidRPr="007E2B89" w:rsidRDefault="003F422B">
      <w:pPr>
        <w:pStyle w:val="NadpisU2"/>
        <w:numPr>
          <w:ilvl w:val="1"/>
          <w:numId w:val="12"/>
        </w:numPr>
        <w:rPr>
          <w:lang w:val="cs-CZ"/>
        </w:rPr>
      </w:pPr>
      <w:bookmarkStart w:id="169" w:name="_Toc503868624"/>
      <w:bookmarkStart w:id="170" w:name="_Toc80881711"/>
      <w:r w:rsidRPr="007E2B89">
        <w:rPr>
          <w:lang w:val="cs-CZ"/>
        </w:rPr>
        <w:t>Ochrana obyvatelstva</w:t>
      </w:r>
      <w:bookmarkEnd w:id="169"/>
      <w:bookmarkEnd w:id="170"/>
    </w:p>
    <w:p w14:paraId="7936FBB0" w14:textId="77777777" w:rsidR="000C1724" w:rsidRPr="007E2B89" w:rsidRDefault="00DB719E">
      <w:pPr>
        <w:pStyle w:val="Firstlineindent"/>
        <w:rPr>
          <w:lang w:val="cs-CZ"/>
        </w:rPr>
      </w:pPr>
      <w:r>
        <w:rPr>
          <w:lang w:val="cs-CZ"/>
        </w:rPr>
        <w:t>Netýká se.</w:t>
      </w:r>
    </w:p>
    <w:p w14:paraId="4D6294FC" w14:textId="77777777" w:rsidR="000C1724" w:rsidRPr="007E2B89" w:rsidRDefault="003F422B">
      <w:pPr>
        <w:pStyle w:val="NadpisU2"/>
        <w:numPr>
          <w:ilvl w:val="1"/>
          <w:numId w:val="12"/>
        </w:numPr>
        <w:rPr>
          <w:lang w:val="cs-CZ"/>
        </w:rPr>
      </w:pPr>
      <w:bookmarkStart w:id="171" w:name="_Toc503868625"/>
      <w:bookmarkStart w:id="172" w:name="_Toc80881712"/>
      <w:r w:rsidRPr="007E2B89">
        <w:rPr>
          <w:lang w:val="cs-CZ"/>
        </w:rPr>
        <w:t>Zásady organizace výstavby</w:t>
      </w:r>
      <w:bookmarkEnd w:id="171"/>
      <w:bookmarkEnd w:id="172"/>
    </w:p>
    <w:p w14:paraId="59FA5FBC" w14:textId="77777777" w:rsidR="007D6E67" w:rsidRPr="001A02C2" w:rsidRDefault="001A02C2" w:rsidP="001A02C2">
      <w:pPr>
        <w:pStyle w:val="Firstlineindent"/>
        <w:rPr>
          <w:rFonts w:cs="Arial"/>
          <w:szCs w:val="22"/>
          <w:lang w:val="cs-CZ"/>
        </w:rPr>
      </w:pPr>
      <w:r w:rsidRPr="001A02C2">
        <w:rPr>
          <w:rFonts w:cs="Arial"/>
          <w:szCs w:val="22"/>
          <w:lang w:val="cs-CZ"/>
        </w:rPr>
        <w:t>Je řešeno samostatnou přílohou PD E. Zásady organizace výstavby.</w:t>
      </w:r>
    </w:p>
    <w:p w14:paraId="7537A77B" w14:textId="77777777" w:rsidR="000C1724" w:rsidRPr="007E2B89" w:rsidRDefault="003F422B">
      <w:pPr>
        <w:pStyle w:val="NadpisU2"/>
        <w:numPr>
          <w:ilvl w:val="1"/>
          <w:numId w:val="12"/>
        </w:numPr>
        <w:rPr>
          <w:lang w:val="cs-CZ"/>
        </w:rPr>
      </w:pPr>
      <w:bookmarkStart w:id="173" w:name="_Toc503868631"/>
      <w:bookmarkStart w:id="174" w:name="_Toc80881713"/>
      <w:r w:rsidRPr="007E2B89">
        <w:rPr>
          <w:lang w:val="cs-CZ"/>
        </w:rPr>
        <w:t>Celkové vodohospodářské řešení</w:t>
      </w:r>
      <w:bookmarkEnd w:id="173"/>
      <w:bookmarkEnd w:id="174"/>
    </w:p>
    <w:p w14:paraId="73210102" w14:textId="77777777" w:rsidR="001A02C2" w:rsidRDefault="001A02C2">
      <w:pPr>
        <w:pStyle w:val="Firstlineindent"/>
        <w:rPr>
          <w:rFonts w:cs="Arial"/>
          <w:szCs w:val="22"/>
          <w:lang w:val="cs-CZ"/>
        </w:rPr>
      </w:pPr>
      <w:r>
        <w:rPr>
          <w:rFonts w:cs="Arial"/>
          <w:szCs w:val="22"/>
          <w:lang w:val="cs-CZ"/>
        </w:rPr>
        <w:t>Netýká se.</w:t>
      </w:r>
    </w:p>
    <w:p w14:paraId="54309626" w14:textId="77777777" w:rsidR="000C1724" w:rsidRPr="007E2B89" w:rsidRDefault="000C1724">
      <w:pPr>
        <w:pStyle w:val="Firstlineindent"/>
        <w:rPr>
          <w:lang w:val="cs-CZ"/>
        </w:rPr>
      </w:pPr>
    </w:p>
    <w:sectPr w:rsidR="000C1724" w:rsidRPr="007E2B89">
      <w:headerReference w:type="default" r:id="rId9"/>
      <w:footerReference w:type="default" r:id="rId10"/>
      <w:pgSz w:w="11906" w:h="16838"/>
      <w:pgMar w:top="403" w:right="924" w:bottom="1417" w:left="1134" w:header="346" w:footer="54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321EBE" w14:textId="77777777" w:rsidR="00D95B84" w:rsidRDefault="00D95B84">
      <w:r>
        <w:separator/>
      </w:r>
    </w:p>
  </w:endnote>
  <w:endnote w:type="continuationSeparator" w:id="0">
    <w:p w14:paraId="425327B7" w14:textId="77777777" w:rsidR="00D95B84" w:rsidRDefault="00D95B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Symbol">
    <w:altName w:val="Calibri"/>
    <w:panose1 w:val="05010000000000000000"/>
    <w:charset w:val="00"/>
    <w:family w:val="auto"/>
    <w:pitch w:val="variable"/>
    <w:sig w:usb0="800000AF" w:usb1="1001ECEA" w:usb2="00000000" w:usb3="00000000" w:csb0="00000001" w:csb1="00000000"/>
  </w:font>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Liberation Mono">
    <w:altName w:val="Courier New"/>
    <w:panose1 w:val="02070409020205020404"/>
    <w:charset w:val="00"/>
    <w:family w:val="modern"/>
    <w:pitch w:val="fixed"/>
    <w:sig w:usb0="E0000AFF" w:usb1="400078FF" w:usb2="00000001" w:usb3="00000000" w:csb0="000001BF" w:csb1="00000000"/>
  </w:font>
  <w:font w:name="Arial Unicode MS">
    <w:panose1 w:val="020B0604020202020204"/>
    <w:charset w:val="00"/>
    <w:family w:val="swiss"/>
    <w:pitch w:val="variable"/>
  </w:font>
  <w:font w:name="SimSun">
    <w:altName w:val="宋体"/>
    <w:panose1 w:val="02010600030101010101"/>
    <w:charset w:val="86"/>
    <w:family w:val="auto"/>
    <w:pitch w:val="variable"/>
    <w:sig w:usb0="00000003" w:usb1="288F0000" w:usb2="00000016" w:usb3="00000000" w:csb0="00040001" w:csb1="00000000"/>
  </w:font>
  <w:font w:name="font429">
    <w:altName w:val="Times New Roman"/>
    <w:charset w:val="EE"/>
    <w:family w:val="auto"/>
    <w:pitch w:val="variable"/>
  </w:font>
  <w:font w:name="Mongolian Baiti">
    <w:panose1 w:val="03000500000000000000"/>
    <w:charset w:val="00"/>
    <w:family w:val="script"/>
    <w:pitch w:val="variable"/>
    <w:sig w:usb0="80000023" w:usb1="00000000" w:usb2="0002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78CAE9" w14:textId="77777777" w:rsidR="00090C39" w:rsidRDefault="00090C39">
    <w:pPr>
      <w:pStyle w:val="Zpat"/>
      <w:jc w:val="center"/>
    </w:pPr>
    <w:r>
      <w:rPr>
        <w:rStyle w:val="slostrnky"/>
      </w:rPr>
      <w:fldChar w:fldCharType="begin"/>
    </w:r>
    <w:r>
      <w:rPr>
        <w:rStyle w:val="slostrnky"/>
      </w:rPr>
      <w:instrText xml:space="preserve"> PAGE </w:instrText>
    </w:r>
    <w:r>
      <w:rPr>
        <w:rStyle w:val="slostrnky"/>
      </w:rPr>
      <w:fldChar w:fldCharType="separate"/>
    </w:r>
    <w:r>
      <w:rPr>
        <w:rStyle w:val="slostrnky"/>
      </w:rPr>
      <w:t>17</w:t>
    </w:r>
    <w:r>
      <w:rPr>
        <w:rStyle w:val="slostrnky"/>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CD4E44" w14:textId="77777777" w:rsidR="00D95B84" w:rsidRDefault="00D95B84">
      <w:r>
        <w:rPr>
          <w:color w:val="000000"/>
        </w:rPr>
        <w:separator/>
      </w:r>
    </w:p>
  </w:footnote>
  <w:footnote w:type="continuationSeparator" w:id="0">
    <w:p w14:paraId="2ACDD3D2" w14:textId="77777777" w:rsidR="00D95B84" w:rsidRDefault="00D95B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673F9" w14:textId="5A533AFA" w:rsidR="00090C39" w:rsidRPr="008E034F" w:rsidRDefault="00A7358C" w:rsidP="00497371">
    <w:pPr>
      <w:pStyle w:val="Zhlav"/>
      <w:ind w:left="170"/>
      <w:jc w:val="center"/>
      <w:rPr>
        <w:lang w:val="cs-CZ"/>
      </w:rPr>
    </w:pPr>
    <w:bookmarkStart w:id="175" w:name="_Hlk517411282"/>
    <w:bookmarkStart w:id="176" w:name="_Hlk514238328"/>
    <w:r>
      <w:rPr>
        <w:lang w:val="cs-CZ"/>
      </w:rPr>
      <w:t>II/209 – Loket, Údolí – Statické zajištění</w:t>
    </w:r>
    <w:r w:rsidR="00090C39" w:rsidRPr="008E034F">
      <w:rPr>
        <w:lang w:val="cs-CZ"/>
      </w:rPr>
      <w:t xml:space="preserve"> (DSP/PDPS</w:t>
    </w:r>
    <w:bookmarkEnd w:id="175"/>
    <w:r w:rsidR="00090C39" w:rsidRPr="008E034F">
      <w:rPr>
        <w:lang w:val="cs-CZ"/>
      </w:rPr>
      <w:t>)</w:t>
    </w:r>
  </w:p>
  <w:bookmarkEnd w:id="176"/>
  <w:p w14:paraId="4E3BF737" w14:textId="77777777" w:rsidR="00090C39" w:rsidRPr="008E034F" w:rsidRDefault="00090C39">
    <w:pPr>
      <w:pStyle w:val="Zhlav"/>
      <w:jc w:val="center"/>
      <w:rPr>
        <w:lang w:val="cs-CZ"/>
      </w:rPr>
    </w:pPr>
    <w:r w:rsidRPr="008E034F">
      <w:rPr>
        <w:lang w:val="cs-CZ"/>
      </w:rPr>
      <w:t>B. Souhrnná technická zpráva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C1C25"/>
    <w:multiLevelType w:val="multilevel"/>
    <w:tmpl w:val="B66CC35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 w15:restartNumberingAfterBreak="0">
    <w:nsid w:val="0250594B"/>
    <w:multiLevelType w:val="hybridMultilevel"/>
    <w:tmpl w:val="29925216"/>
    <w:lvl w:ilvl="0" w:tplc="915C2260">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 w15:restartNumberingAfterBreak="0">
    <w:nsid w:val="03E337FE"/>
    <w:multiLevelType w:val="hybridMultilevel"/>
    <w:tmpl w:val="72EA0950"/>
    <w:lvl w:ilvl="0" w:tplc="EF62089A">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 w15:restartNumberingAfterBreak="0">
    <w:nsid w:val="0439363B"/>
    <w:multiLevelType w:val="hybridMultilevel"/>
    <w:tmpl w:val="D0108A52"/>
    <w:lvl w:ilvl="0" w:tplc="D360B5F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 w15:restartNumberingAfterBreak="0">
    <w:nsid w:val="047F2663"/>
    <w:multiLevelType w:val="multilevel"/>
    <w:tmpl w:val="AC7A6B34"/>
    <w:styleLink w:val="WWNum1"/>
    <w:lvl w:ilvl="0">
      <w:start w:val="1"/>
      <w:numFmt w:val="upperLetter"/>
      <w:lvlText w:val="%1"/>
      <w:lvlJc w:val="left"/>
      <w:pPr>
        <w:ind w:left="567" w:hanging="567"/>
      </w:pPr>
    </w:lvl>
    <w:lvl w:ilvl="1">
      <w:start w:val="1"/>
      <w:numFmt w:val="decimal"/>
      <w:lvlText w:val="%1.%2"/>
      <w:lvlJc w:val="left"/>
      <w:pPr>
        <w:ind w:left="850" w:hanging="850"/>
      </w:pPr>
    </w:lvl>
    <w:lvl w:ilvl="2">
      <w:start w:val="1"/>
      <w:numFmt w:val="decimal"/>
      <w:lvlText w:val="%1.%2.%3"/>
      <w:lvlJc w:val="left"/>
      <w:pPr>
        <w:ind w:left="850" w:hanging="850"/>
      </w:pPr>
    </w:lvl>
    <w:lvl w:ilvl="3">
      <w:start w:val="1"/>
      <w:numFmt w:val="lowerLetter"/>
      <w:lvlText w:val="%4)"/>
      <w:lvlJc w:val="left"/>
      <w:pPr>
        <w:ind w:left="567" w:hanging="284"/>
      </w:pPr>
    </w:lvl>
    <w:lvl w:ilvl="4">
      <w:start w:val="1"/>
      <w:numFmt w:val="decimal"/>
      <w:lvlText w:val="%5."/>
      <w:lvlJc w:val="left"/>
      <w:pPr>
        <w:ind w:left="850" w:hanging="283"/>
      </w:pPr>
    </w:lvl>
    <w:lvl w:ilvl="5">
      <w:start w:val="1"/>
      <w:numFmt w:val="lowerLetter"/>
      <w:lvlText w:val="%6)"/>
      <w:lvlJc w:val="left"/>
      <w:pPr>
        <w:ind w:left="1134" w:hanging="284"/>
      </w:pPr>
    </w:lvl>
    <w:lvl w:ilvl="6">
      <w:start w:val="1"/>
      <w:numFmt w:val="none"/>
      <w:suff w:val="nothing"/>
      <w:lvlText w:val="%7-"/>
      <w:lvlJc w:val="left"/>
      <w:pPr>
        <w:ind w:left="1417" w:hanging="283"/>
      </w:pPr>
    </w:lvl>
    <w:lvl w:ilvl="7">
      <w:start w:val="1"/>
      <w:numFmt w:val="decimal"/>
      <w:lvlText w:val="%1.%2.%3.%4.%5.%6.%7.%8"/>
      <w:lvlJc w:val="left"/>
      <w:pPr>
        <w:ind w:left="1417" w:hanging="283"/>
      </w:pPr>
    </w:lvl>
    <w:lvl w:ilvl="8">
      <w:start w:val="1"/>
      <w:numFmt w:val="decimal"/>
      <w:lvlText w:val="%1.%2.%3.%4.%5.%6.%7.%8.%9"/>
      <w:lvlJc w:val="left"/>
      <w:pPr>
        <w:ind w:left="1417" w:hanging="283"/>
      </w:pPr>
    </w:lvl>
  </w:abstractNum>
  <w:abstractNum w:abstractNumId="5" w15:restartNumberingAfterBreak="0">
    <w:nsid w:val="05D87147"/>
    <w:multiLevelType w:val="hybridMultilevel"/>
    <w:tmpl w:val="16ECB474"/>
    <w:lvl w:ilvl="0" w:tplc="C1AA103C">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15:restartNumberingAfterBreak="0">
    <w:nsid w:val="0C03140F"/>
    <w:multiLevelType w:val="hybridMultilevel"/>
    <w:tmpl w:val="95B4AD70"/>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7" w15:restartNumberingAfterBreak="0">
    <w:nsid w:val="0E1B4EE2"/>
    <w:multiLevelType w:val="multilevel"/>
    <w:tmpl w:val="F9CCB50E"/>
    <w:styleLink w:val="WWNum5"/>
    <w:lvl w:ilvl="0">
      <w:start w:val="1"/>
      <w:numFmt w:val="none"/>
      <w:suff w:val="nothing"/>
      <w:lvlText w:val="%1"/>
      <w:lvlJc w:val="left"/>
    </w:lvl>
    <w:lvl w:ilvl="1">
      <w:start w:val="1"/>
      <w:numFmt w:val="decimal"/>
      <w:lvlText w:val="B.%2"/>
      <w:lvlJc w:val="left"/>
      <w:pPr>
        <w:ind w:left="567" w:hanging="567"/>
      </w:pPr>
    </w:lvl>
    <w:lvl w:ilvl="2">
      <w:start w:val="1"/>
      <w:numFmt w:val="decimal"/>
      <w:lvlText w:val="B.%1.%2.%3"/>
      <w:lvlJc w:val="left"/>
      <w:pPr>
        <w:ind w:left="567" w:hanging="567"/>
      </w:pPr>
    </w:lvl>
    <w:lvl w:ilvl="3">
      <w:start w:val="1"/>
      <w:numFmt w:val="lowerLetter"/>
      <w:lvlText w:val="%4)"/>
      <w:lvlJc w:val="left"/>
      <w:pPr>
        <w:ind w:left="567" w:hanging="567"/>
      </w:pPr>
      <w:rPr>
        <w:b w:val="0"/>
        <w:color w:val="00000A"/>
        <w:sz w:val="20"/>
      </w:rPr>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8" w15:restartNumberingAfterBreak="0">
    <w:nsid w:val="111F002E"/>
    <w:multiLevelType w:val="hybridMultilevel"/>
    <w:tmpl w:val="2C7AAD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72F1AED"/>
    <w:multiLevelType w:val="hybridMultilevel"/>
    <w:tmpl w:val="3A1CB63E"/>
    <w:lvl w:ilvl="0" w:tplc="AF9A4AFC">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0" w15:restartNumberingAfterBreak="0">
    <w:nsid w:val="175B288B"/>
    <w:multiLevelType w:val="hybridMultilevel"/>
    <w:tmpl w:val="19C4BF7E"/>
    <w:lvl w:ilvl="0" w:tplc="27CAE4B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1" w15:restartNumberingAfterBreak="0">
    <w:nsid w:val="19852964"/>
    <w:multiLevelType w:val="hybridMultilevel"/>
    <w:tmpl w:val="78804F2E"/>
    <w:lvl w:ilvl="0" w:tplc="B17C5A60">
      <w:start w:val="1"/>
      <w:numFmt w:val="upperRoman"/>
      <w:lvlText w:val="%1."/>
      <w:lvlJc w:val="left"/>
      <w:pPr>
        <w:ind w:left="1428" w:hanging="72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2" w15:restartNumberingAfterBreak="0">
    <w:nsid w:val="1A821CCE"/>
    <w:multiLevelType w:val="multilevel"/>
    <w:tmpl w:val="8848C9C8"/>
    <w:styleLink w:val="List1"/>
    <w:lvl w:ilvl="0">
      <w:numFmt w:val="bullet"/>
      <w:lvlText w:val="•"/>
      <w:lvlJc w:val="left"/>
      <w:pPr>
        <w:ind w:left="227" w:hanging="227"/>
      </w:pPr>
      <w:rPr>
        <w:rFonts w:ascii="OpenSymbol" w:hAnsi="OpenSymbol"/>
      </w:rPr>
    </w:lvl>
    <w:lvl w:ilvl="1">
      <w:numFmt w:val="bullet"/>
      <w:lvlText w:val="•"/>
      <w:lvlJc w:val="left"/>
      <w:pPr>
        <w:ind w:left="454" w:hanging="227"/>
      </w:pPr>
      <w:rPr>
        <w:rFonts w:ascii="OpenSymbol" w:hAnsi="OpenSymbol"/>
      </w:rPr>
    </w:lvl>
    <w:lvl w:ilvl="2">
      <w:numFmt w:val="bullet"/>
      <w:lvlText w:val="•"/>
      <w:lvlJc w:val="left"/>
      <w:pPr>
        <w:ind w:left="680" w:hanging="227"/>
      </w:pPr>
      <w:rPr>
        <w:rFonts w:ascii="OpenSymbol" w:hAnsi="OpenSymbol"/>
      </w:rPr>
    </w:lvl>
    <w:lvl w:ilvl="3">
      <w:numFmt w:val="bullet"/>
      <w:lvlText w:val="•"/>
      <w:lvlJc w:val="left"/>
      <w:pPr>
        <w:ind w:left="907" w:hanging="227"/>
      </w:pPr>
      <w:rPr>
        <w:rFonts w:ascii="OpenSymbol" w:hAnsi="OpenSymbol"/>
      </w:rPr>
    </w:lvl>
    <w:lvl w:ilvl="4">
      <w:numFmt w:val="bullet"/>
      <w:lvlText w:val="•"/>
      <w:lvlJc w:val="left"/>
      <w:pPr>
        <w:ind w:left="1134" w:hanging="227"/>
      </w:pPr>
      <w:rPr>
        <w:rFonts w:ascii="OpenSymbol" w:hAnsi="OpenSymbol"/>
      </w:rPr>
    </w:lvl>
    <w:lvl w:ilvl="5">
      <w:numFmt w:val="bullet"/>
      <w:lvlText w:val="•"/>
      <w:lvlJc w:val="left"/>
      <w:pPr>
        <w:ind w:left="1361" w:hanging="227"/>
      </w:pPr>
      <w:rPr>
        <w:rFonts w:ascii="OpenSymbol" w:hAnsi="OpenSymbol"/>
      </w:rPr>
    </w:lvl>
    <w:lvl w:ilvl="6">
      <w:numFmt w:val="bullet"/>
      <w:lvlText w:val="•"/>
      <w:lvlJc w:val="left"/>
      <w:pPr>
        <w:ind w:left="1587" w:hanging="227"/>
      </w:pPr>
      <w:rPr>
        <w:rFonts w:ascii="OpenSymbol" w:hAnsi="OpenSymbol"/>
      </w:rPr>
    </w:lvl>
    <w:lvl w:ilvl="7">
      <w:numFmt w:val="bullet"/>
      <w:lvlText w:val="•"/>
      <w:lvlJc w:val="left"/>
      <w:pPr>
        <w:ind w:left="1814" w:hanging="227"/>
      </w:pPr>
      <w:rPr>
        <w:rFonts w:ascii="OpenSymbol" w:hAnsi="OpenSymbol"/>
      </w:rPr>
    </w:lvl>
    <w:lvl w:ilvl="8">
      <w:numFmt w:val="bullet"/>
      <w:lvlText w:val="•"/>
      <w:lvlJc w:val="left"/>
      <w:pPr>
        <w:ind w:left="2041" w:hanging="227"/>
      </w:pPr>
      <w:rPr>
        <w:rFonts w:ascii="OpenSymbol" w:hAnsi="OpenSymbol"/>
      </w:rPr>
    </w:lvl>
  </w:abstractNum>
  <w:abstractNum w:abstractNumId="13" w15:restartNumberingAfterBreak="0">
    <w:nsid w:val="1ADD4EAA"/>
    <w:multiLevelType w:val="hybridMultilevel"/>
    <w:tmpl w:val="FA1457C0"/>
    <w:lvl w:ilvl="0" w:tplc="2108992E">
      <w:start w:val="1"/>
      <w:numFmt w:val="upperRoman"/>
      <w:lvlText w:val="%1."/>
      <w:lvlJc w:val="left"/>
      <w:pPr>
        <w:ind w:left="1428" w:hanging="72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4" w15:restartNumberingAfterBreak="0">
    <w:nsid w:val="1CAF0F95"/>
    <w:multiLevelType w:val="multilevel"/>
    <w:tmpl w:val="DD8CC3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 w15:restartNumberingAfterBreak="0">
    <w:nsid w:val="1DF3223F"/>
    <w:multiLevelType w:val="hybridMultilevel"/>
    <w:tmpl w:val="2A9ACC1E"/>
    <w:lvl w:ilvl="0" w:tplc="04050001">
      <w:start w:val="1"/>
      <w:numFmt w:val="bullet"/>
      <w:lvlText w:val=""/>
      <w:lvlJc w:val="left"/>
      <w:pPr>
        <w:ind w:left="720" w:hanging="360"/>
      </w:pPr>
      <w:rPr>
        <w:rFonts w:ascii="Symbol" w:hAnsi="Symbol" w:hint="default"/>
      </w:rPr>
    </w:lvl>
    <w:lvl w:ilvl="1" w:tplc="04050005">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15:restartNumberingAfterBreak="0">
    <w:nsid w:val="20B15C4D"/>
    <w:multiLevelType w:val="multilevel"/>
    <w:tmpl w:val="59A45F8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22BE78D6"/>
    <w:multiLevelType w:val="multilevel"/>
    <w:tmpl w:val="114285E2"/>
    <w:styleLink w:val="Numbering123"/>
    <w:lvl w:ilvl="0">
      <w:start w:val="1"/>
      <w:numFmt w:val="decimal"/>
      <w:lvlText w:val="%1."/>
      <w:lvlJc w:val="left"/>
      <w:pPr>
        <w:ind w:left="754" w:hanging="397"/>
      </w:pPr>
    </w:lvl>
    <w:lvl w:ilvl="1">
      <w:start w:val="1"/>
      <w:numFmt w:val="decimal"/>
      <w:lvlText w:val="%2."/>
      <w:lvlJc w:val="left"/>
      <w:pPr>
        <w:ind w:left="1151" w:hanging="397"/>
      </w:pPr>
    </w:lvl>
    <w:lvl w:ilvl="2">
      <w:start w:val="1"/>
      <w:numFmt w:val="decimal"/>
      <w:lvlText w:val="%3."/>
      <w:lvlJc w:val="left"/>
      <w:pPr>
        <w:ind w:left="1548" w:hanging="397"/>
      </w:pPr>
    </w:lvl>
    <w:lvl w:ilvl="3">
      <w:start w:val="1"/>
      <w:numFmt w:val="decimal"/>
      <w:lvlText w:val="%4."/>
      <w:lvlJc w:val="left"/>
      <w:pPr>
        <w:ind w:left="1945" w:hanging="397"/>
      </w:pPr>
    </w:lvl>
    <w:lvl w:ilvl="4">
      <w:start w:val="1"/>
      <w:numFmt w:val="decimal"/>
      <w:lvlText w:val="%5."/>
      <w:lvlJc w:val="left"/>
      <w:pPr>
        <w:ind w:left="2342" w:hanging="397"/>
      </w:pPr>
    </w:lvl>
    <w:lvl w:ilvl="5">
      <w:start w:val="1"/>
      <w:numFmt w:val="decimal"/>
      <w:lvlText w:val="%6."/>
      <w:lvlJc w:val="left"/>
      <w:pPr>
        <w:ind w:left="2738" w:hanging="397"/>
      </w:pPr>
    </w:lvl>
    <w:lvl w:ilvl="6">
      <w:start w:val="1"/>
      <w:numFmt w:val="decimal"/>
      <w:lvlText w:val="%7."/>
      <w:lvlJc w:val="left"/>
      <w:pPr>
        <w:ind w:left="3135" w:hanging="397"/>
      </w:pPr>
    </w:lvl>
    <w:lvl w:ilvl="7">
      <w:start w:val="1"/>
      <w:numFmt w:val="decimal"/>
      <w:lvlText w:val="%8."/>
      <w:lvlJc w:val="left"/>
      <w:pPr>
        <w:ind w:left="3532" w:hanging="397"/>
      </w:pPr>
    </w:lvl>
    <w:lvl w:ilvl="8">
      <w:start w:val="1"/>
      <w:numFmt w:val="decimal"/>
      <w:lvlText w:val="%9."/>
      <w:lvlJc w:val="left"/>
      <w:pPr>
        <w:ind w:left="3929" w:hanging="397"/>
      </w:pPr>
    </w:lvl>
  </w:abstractNum>
  <w:abstractNum w:abstractNumId="18" w15:restartNumberingAfterBreak="0">
    <w:nsid w:val="22E84D81"/>
    <w:multiLevelType w:val="multilevel"/>
    <w:tmpl w:val="17CAF330"/>
    <w:styleLink w:val="U-PROJEKT"/>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9" w15:restartNumberingAfterBreak="0">
    <w:nsid w:val="255D22BA"/>
    <w:multiLevelType w:val="multilevel"/>
    <w:tmpl w:val="D11C9EA8"/>
    <w:styleLink w:val="WWNum4"/>
    <w:lvl w:ilvl="0">
      <w:start w:val="2"/>
      <w:numFmt w:val="upperLetter"/>
      <w:lvlText w:val="%1"/>
      <w:lvlJc w:val="left"/>
      <w:pPr>
        <w:ind w:left="567" w:hanging="567"/>
      </w:pPr>
    </w:lvl>
    <w:lvl w:ilvl="1">
      <w:start w:val="1"/>
      <w:numFmt w:val="decimal"/>
      <w:lvlText w:val="%1.%2"/>
      <w:lvlJc w:val="left"/>
      <w:pPr>
        <w:ind w:left="850" w:hanging="850"/>
      </w:pPr>
    </w:lvl>
    <w:lvl w:ilvl="2">
      <w:start w:val="1"/>
      <w:numFmt w:val="decimal"/>
      <w:lvlText w:val="%1.%2.%3"/>
      <w:lvlJc w:val="left"/>
      <w:pPr>
        <w:ind w:left="850" w:hanging="850"/>
      </w:pPr>
    </w:lvl>
    <w:lvl w:ilvl="3">
      <w:start w:val="1"/>
      <w:numFmt w:val="lowerLetter"/>
      <w:lvlText w:val="%4)"/>
      <w:lvlJc w:val="left"/>
      <w:pPr>
        <w:ind w:left="567" w:hanging="284"/>
      </w:pPr>
    </w:lvl>
    <w:lvl w:ilvl="4">
      <w:start w:val="1"/>
      <w:numFmt w:val="decimal"/>
      <w:lvlText w:val="%5."/>
      <w:lvlJc w:val="left"/>
      <w:pPr>
        <w:ind w:left="850" w:hanging="283"/>
      </w:pPr>
    </w:lvl>
    <w:lvl w:ilvl="5">
      <w:start w:val="1"/>
      <w:numFmt w:val="lowerLetter"/>
      <w:lvlText w:val="%6)"/>
      <w:lvlJc w:val="left"/>
      <w:pPr>
        <w:ind w:left="1134" w:hanging="284"/>
      </w:pPr>
    </w:lvl>
    <w:lvl w:ilvl="6">
      <w:start w:val="1"/>
      <w:numFmt w:val="none"/>
      <w:suff w:val="nothing"/>
      <w:lvlText w:val="%7-"/>
      <w:lvlJc w:val="left"/>
      <w:pPr>
        <w:ind w:left="1417" w:hanging="283"/>
      </w:pPr>
    </w:lvl>
    <w:lvl w:ilvl="7">
      <w:start w:val="1"/>
      <w:numFmt w:val="decimal"/>
      <w:lvlText w:val="%1.%2.%3.%4.%5.%6.%7.%8"/>
      <w:lvlJc w:val="left"/>
      <w:pPr>
        <w:ind w:left="1417" w:hanging="283"/>
      </w:pPr>
    </w:lvl>
    <w:lvl w:ilvl="8">
      <w:start w:val="1"/>
      <w:numFmt w:val="decimal"/>
      <w:lvlText w:val="%1.%2.%3.%4.%5.%6.%7.%8.%9"/>
      <w:lvlJc w:val="left"/>
      <w:pPr>
        <w:ind w:left="1417" w:hanging="283"/>
      </w:pPr>
    </w:lvl>
  </w:abstractNum>
  <w:abstractNum w:abstractNumId="20" w15:restartNumberingAfterBreak="0">
    <w:nsid w:val="25E90D04"/>
    <w:multiLevelType w:val="hybridMultilevel"/>
    <w:tmpl w:val="C9B22F0E"/>
    <w:lvl w:ilvl="0" w:tplc="6E926C28">
      <w:start w:val="1"/>
      <w:numFmt w:val="bullet"/>
      <w:lvlText w:val="-"/>
      <w:lvlJc w:val="left"/>
      <w:pPr>
        <w:ind w:left="927" w:hanging="360"/>
      </w:pPr>
      <w:rPr>
        <w:rFonts w:ascii="Arial Narrow" w:eastAsia="Arial Narrow" w:hAnsi="Arial Narrow" w:cs="Arial Narrow"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1" w15:restartNumberingAfterBreak="0">
    <w:nsid w:val="26067DC8"/>
    <w:multiLevelType w:val="multilevel"/>
    <w:tmpl w:val="64FC87B4"/>
    <w:styleLink w:val="WWNum2"/>
    <w:lvl w:ilvl="0">
      <w:numFmt w:val="bullet"/>
      <w:lvlText w:val=""/>
      <w:lvlJc w:val="left"/>
      <w:pPr>
        <w:ind w:left="170" w:hanging="170"/>
      </w:pPr>
      <w:rPr>
        <w:rFonts w:ascii="Symbol" w:hAnsi="Symbol" w:cs="Symbol"/>
      </w:rPr>
    </w:lvl>
    <w:lvl w:ilvl="1">
      <w:numFmt w:val="bullet"/>
      <w:lvlText w:val=""/>
      <w:lvlJc w:val="left"/>
      <w:pPr>
        <w:ind w:left="340" w:hanging="170"/>
      </w:pPr>
      <w:rPr>
        <w:rFonts w:ascii="Symbol" w:hAnsi="Symbol" w:cs="Symbol"/>
      </w:rPr>
    </w:lvl>
    <w:lvl w:ilvl="2">
      <w:numFmt w:val="bullet"/>
      <w:lvlText w:val=""/>
      <w:lvlJc w:val="left"/>
      <w:pPr>
        <w:ind w:left="510" w:hanging="170"/>
      </w:pPr>
      <w:rPr>
        <w:rFonts w:ascii="Symbol" w:hAnsi="Symbol" w:cs="Symbol"/>
      </w:rPr>
    </w:lvl>
    <w:lvl w:ilvl="3">
      <w:numFmt w:val="bullet"/>
      <w:lvlText w:val=""/>
      <w:lvlJc w:val="left"/>
      <w:pPr>
        <w:ind w:left="680" w:hanging="170"/>
      </w:pPr>
      <w:rPr>
        <w:rFonts w:ascii="Symbol" w:hAnsi="Symbol" w:cs="Symbol"/>
      </w:rPr>
    </w:lvl>
    <w:lvl w:ilvl="4">
      <w:numFmt w:val="bullet"/>
      <w:lvlText w:val=""/>
      <w:lvlJc w:val="left"/>
      <w:pPr>
        <w:ind w:left="850" w:hanging="170"/>
      </w:pPr>
      <w:rPr>
        <w:rFonts w:ascii="Symbol" w:hAnsi="Symbol" w:cs="Symbol"/>
      </w:rPr>
    </w:lvl>
    <w:lvl w:ilvl="5">
      <w:numFmt w:val="bullet"/>
      <w:lvlText w:val=""/>
      <w:lvlJc w:val="left"/>
      <w:pPr>
        <w:ind w:left="1020" w:hanging="170"/>
      </w:pPr>
      <w:rPr>
        <w:rFonts w:ascii="Symbol" w:hAnsi="Symbol" w:cs="Symbol"/>
      </w:rPr>
    </w:lvl>
    <w:lvl w:ilvl="6">
      <w:numFmt w:val="bullet"/>
      <w:lvlText w:val=""/>
      <w:lvlJc w:val="left"/>
      <w:pPr>
        <w:ind w:left="1191" w:hanging="170"/>
      </w:pPr>
      <w:rPr>
        <w:rFonts w:ascii="Symbol" w:hAnsi="Symbol" w:cs="Symbol"/>
      </w:rPr>
    </w:lvl>
    <w:lvl w:ilvl="7">
      <w:numFmt w:val="bullet"/>
      <w:lvlText w:val=""/>
      <w:lvlJc w:val="left"/>
      <w:pPr>
        <w:ind w:left="1361" w:hanging="170"/>
      </w:pPr>
      <w:rPr>
        <w:rFonts w:ascii="Symbol" w:hAnsi="Symbol" w:cs="Symbol"/>
      </w:rPr>
    </w:lvl>
    <w:lvl w:ilvl="8">
      <w:numFmt w:val="bullet"/>
      <w:lvlText w:val=""/>
      <w:lvlJc w:val="left"/>
      <w:pPr>
        <w:ind w:left="1531" w:hanging="170"/>
      </w:pPr>
      <w:rPr>
        <w:rFonts w:ascii="Symbol" w:hAnsi="Symbol" w:cs="Symbol"/>
      </w:rPr>
    </w:lvl>
  </w:abstractNum>
  <w:abstractNum w:abstractNumId="22" w15:restartNumberingAfterBreak="0">
    <w:nsid w:val="34211CE1"/>
    <w:multiLevelType w:val="multilevel"/>
    <w:tmpl w:val="1CF67686"/>
    <w:styleLink w:val="WWNum9"/>
    <w:lvl w:ilvl="0">
      <w:numFmt w:val="bullet"/>
      <w:lvlText w:val=""/>
      <w:lvlJc w:val="left"/>
      <w:pPr>
        <w:ind w:left="720" w:hanging="360"/>
      </w:pPr>
      <w:rPr>
        <w:rFonts w:ascii="Symbol" w:hAnsi="Symbol" w:cs="OpenSymbol"/>
      </w:rPr>
    </w:lvl>
    <w:lvl w:ilvl="1">
      <w:numFmt w:val="bullet"/>
      <w:lvlText w:val="◦"/>
      <w:lvlJc w:val="left"/>
      <w:pPr>
        <w:ind w:left="1080" w:hanging="360"/>
      </w:pPr>
      <w:rPr>
        <w:rFonts w:cs="OpenSymbol"/>
      </w:rPr>
    </w:lvl>
    <w:lvl w:ilvl="2">
      <w:numFmt w:val="bullet"/>
      <w:lvlText w:val="▪"/>
      <w:lvlJc w:val="left"/>
      <w:pPr>
        <w:ind w:left="1440" w:hanging="360"/>
      </w:pPr>
      <w:rPr>
        <w:rFonts w:cs="OpenSymbol"/>
      </w:rPr>
    </w:lvl>
    <w:lvl w:ilvl="3">
      <w:numFmt w:val="bullet"/>
      <w:lvlText w:val=""/>
      <w:lvlJc w:val="left"/>
      <w:pPr>
        <w:ind w:left="1800" w:hanging="360"/>
      </w:pPr>
      <w:rPr>
        <w:rFonts w:ascii="Symbol" w:hAnsi="Symbol" w:cs="OpenSymbol"/>
      </w:rPr>
    </w:lvl>
    <w:lvl w:ilvl="4">
      <w:numFmt w:val="bullet"/>
      <w:lvlText w:val="◦"/>
      <w:lvlJc w:val="left"/>
      <w:pPr>
        <w:ind w:left="2160" w:hanging="360"/>
      </w:pPr>
      <w:rPr>
        <w:rFonts w:cs="OpenSymbol"/>
      </w:rPr>
    </w:lvl>
    <w:lvl w:ilvl="5">
      <w:numFmt w:val="bullet"/>
      <w:lvlText w:val="▪"/>
      <w:lvlJc w:val="left"/>
      <w:pPr>
        <w:ind w:left="2520" w:hanging="360"/>
      </w:pPr>
      <w:rPr>
        <w:rFonts w:cs="OpenSymbol"/>
      </w:rPr>
    </w:lvl>
    <w:lvl w:ilvl="6">
      <w:numFmt w:val="bullet"/>
      <w:lvlText w:val=""/>
      <w:lvlJc w:val="left"/>
      <w:pPr>
        <w:ind w:left="2880" w:hanging="360"/>
      </w:pPr>
      <w:rPr>
        <w:rFonts w:ascii="Symbol" w:hAnsi="Symbol" w:cs="OpenSymbol"/>
      </w:rPr>
    </w:lvl>
    <w:lvl w:ilvl="7">
      <w:numFmt w:val="bullet"/>
      <w:lvlText w:val="◦"/>
      <w:lvlJc w:val="left"/>
      <w:pPr>
        <w:ind w:left="3240" w:hanging="360"/>
      </w:pPr>
      <w:rPr>
        <w:rFonts w:cs="OpenSymbol"/>
      </w:rPr>
    </w:lvl>
    <w:lvl w:ilvl="8">
      <w:numFmt w:val="bullet"/>
      <w:lvlText w:val="▪"/>
      <w:lvlJc w:val="left"/>
      <w:pPr>
        <w:ind w:left="3600" w:hanging="360"/>
      </w:pPr>
      <w:rPr>
        <w:rFonts w:cs="OpenSymbol"/>
      </w:rPr>
    </w:lvl>
  </w:abstractNum>
  <w:abstractNum w:abstractNumId="23" w15:restartNumberingAfterBreak="0">
    <w:nsid w:val="349D398F"/>
    <w:multiLevelType w:val="multilevel"/>
    <w:tmpl w:val="D29055A4"/>
    <w:styleLink w:val="WWNum6"/>
    <w:lvl w:ilvl="0">
      <w:numFmt w:val="bullet"/>
      <w:lvlText w:val=""/>
      <w:lvlJc w:val="left"/>
      <w:pPr>
        <w:ind w:left="720" w:hanging="360"/>
      </w:pPr>
      <w:rPr>
        <w:rFonts w:ascii="Symbol" w:hAnsi="Symbol" w:cs="Symbol"/>
      </w:rPr>
    </w:lvl>
    <w:lvl w:ilvl="1">
      <w:numFmt w:val="bullet"/>
      <w:lvlText w:val="-"/>
      <w:lvlJc w:val="left"/>
      <w:pPr>
        <w:ind w:left="1440" w:hanging="360"/>
      </w:pPr>
      <w:rPr>
        <w:rFonts w:ascii="Arial" w:hAnsi="Arial" w:cs="Arial"/>
        <w:sz w:val="22"/>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4" w15:restartNumberingAfterBreak="0">
    <w:nsid w:val="39EA1890"/>
    <w:multiLevelType w:val="multilevel"/>
    <w:tmpl w:val="E03854BA"/>
    <w:styleLink w:val="Seznam21"/>
    <w:lvl w:ilvl="0">
      <w:numFmt w:val="bullet"/>
      <w:lvlText w:val="–"/>
      <w:lvlJc w:val="left"/>
      <w:pPr>
        <w:ind w:left="170" w:hanging="170"/>
      </w:pPr>
      <w:rPr>
        <w:rFonts w:ascii="OpenSymbol" w:hAnsi="OpenSymbol"/>
      </w:rPr>
    </w:lvl>
    <w:lvl w:ilvl="1">
      <w:numFmt w:val="bullet"/>
      <w:lvlText w:val="–"/>
      <w:lvlJc w:val="left"/>
      <w:pPr>
        <w:ind w:left="340" w:hanging="170"/>
      </w:pPr>
      <w:rPr>
        <w:rFonts w:ascii="OpenSymbol" w:hAnsi="OpenSymbol"/>
      </w:rPr>
    </w:lvl>
    <w:lvl w:ilvl="2">
      <w:numFmt w:val="bullet"/>
      <w:lvlText w:val="–"/>
      <w:lvlJc w:val="left"/>
      <w:pPr>
        <w:ind w:left="510" w:hanging="170"/>
      </w:pPr>
      <w:rPr>
        <w:rFonts w:ascii="OpenSymbol" w:hAnsi="OpenSymbol"/>
      </w:rPr>
    </w:lvl>
    <w:lvl w:ilvl="3">
      <w:numFmt w:val="bullet"/>
      <w:lvlText w:val="–"/>
      <w:lvlJc w:val="left"/>
      <w:pPr>
        <w:ind w:left="680" w:hanging="170"/>
      </w:pPr>
      <w:rPr>
        <w:rFonts w:ascii="OpenSymbol" w:hAnsi="OpenSymbol"/>
      </w:rPr>
    </w:lvl>
    <w:lvl w:ilvl="4">
      <w:numFmt w:val="bullet"/>
      <w:lvlText w:val="–"/>
      <w:lvlJc w:val="left"/>
      <w:pPr>
        <w:ind w:left="850" w:hanging="170"/>
      </w:pPr>
      <w:rPr>
        <w:rFonts w:ascii="OpenSymbol" w:hAnsi="OpenSymbol"/>
      </w:rPr>
    </w:lvl>
    <w:lvl w:ilvl="5">
      <w:numFmt w:val="bullet"/>
      <w:lvlText w:val="–"/>
      <w:lvlJc w:val="left"/>
      <w:pPr>
        <w:ind w:left="1020" w:hanging="170"/>
      </w:pPr>
      <w:rPr>
        <w:rFonts w:ascii="OpenSymbol" w:hAnsi="OpenSymbol"/>
      </w:rPr>
    </w:lvl>
    <w:lvl w:ilvl="6">
      <w:numFmt w:val="bullet"/>
      <w:lvlText w:val="–"/>
      <w:lvlJc w:val="left"/>
      <w:pPr>
        <w:ind w:left="1191" w:hanging="170"/>
      </w:pPr>
      <w:rPr>
        <w:rFonts w:ascii="OpenSymbol" w:hAnsi="OpenSymbol"/>
      </w:rPr>
    </w:lvl>
    <w:lvl w:ilvl="7">
      <w:numFmt w:val="bullet"/>
      <w:lvlText w:val="–"/>
      <w:lvlJc w:val="left"/>
      <w:pPr>
        <w:ind w:left="1361" w:hanging="170"/>
      </w:pPr>
      <w:rPr>
        <w:rFonts w:ascii="OpenSymbol" w:hAnsi="OpenSymbol"/>
      </w:rPr>
    </w:lvl>
    <w:lvl w:ilvl="8">
      <w:numFmt w:val="bullet"/>
      <w:lvlText w:val="–"/>
      <w:lvlJc w:val="left"/>
      <w:pPr>
        <w:ind w:left="1531" w:hanging="170"/>
      </w:pPr>
      <w:rPr>
        <w:rFonts w:ascii="OpenSymbol" w:hAnsi="OpenSymbol"/>
      </w:rPr>
    </w:lvl>
  </w:abstractNum>
  <w:abstractNum w:abstractNumId="25" w15:restartNumberingAfterBreak="0">
    <w:nsid w:val="41C60E1B"/>
    <w:multiLevelType w:val="multilevel"/>
    <w:tmpl w:val="A4B42456"/>
    <w:styleLink w:val="WWNum3"/>
    <w:lvl w:ilvl="0">
      <w:start w:val="1"/>
      <w:numFmt w:val="upperLetter"/>
      <w:lvlText w:val=" %1."/>
      <w:lvlJc w:val="left"/>
      <w:pPr>
        <w:ind w:left="1134" w:hanging="1134"/>
      </w:pPr>
    </w:lvl>
    <w:lvl w:ilvl="1">
      <w:start w:val="1"/>
      <w:numFmt w:val="decimal"/>
      <w:lvlText w:val=" %1.%2."/>
      <w:lvlJc w:val="left"/>
      <w:pPr>
        <w:ind w:left="1701" w:hanging="1701"/>
      </w:pPr>
    </w:lvl>
    <w:lvl w:ilvl="2">
      <w:start w:val="1"/>
      <w:numFmt w:val="decimal"/>
      <w:lvlText w:val=" %1.%2.%3."/>
      <w:lvlJc w:val="left"/>
      <w:pPr>
        <w:ind w:left="2268" w:hanging="2268"/>
      </w:pPr>
    </w:lvl>
    <w:lvl w:ilvl="3">
      <w:start w:val="1"/>
      <w:numFmt w:val="lowerLetter"/>
      <w:lvlText w:val=" %4)"/>
      <w:lvlJc w:val="left"/>
      <w:pPr>
        <w:ind w:left="1417" w:hanging="850"/>
      </w:pPr>
    </w:lvl>
    <w:lvl w:ilvl="4">
      <w:start w:val="1"/>
      <w:numFmt w:val="decimal"/>
      <w:lvlText w:val="%5."/>
      <w:lvlJc w:val="left"/>
      <w:pPr>
        <w:ind w:left="1417" w:hanging="567"/>
      </w:pPr>
    </w:lvl>
    <w:lvl w:ilvl="5">
      <w:start w:val="1"/>
      <w:numFmt w:val="lowerLetter"/>
      <w:lvlText w:val="%6)"/>
      <w:lvlJc w:val="left"/>
      <w:pPr>
        <w:ind w:left="1843" w:hanging="709"/>
      </w:pPr>
    </w:lvl>
    <w:lvl w:ilvl="6">
      <w:numFmt w:val="bullet"/>
      <w:lvlText w:val=""/>
      <w:lvlJc w:val="left"/>
      <w:pPr>
        <w:ind w:left="1843" w:hanging="709"/>
      </w:pPr>
      <w:rPr>
        <w:rFonts w:ascii="Symbol" w:hAnsi="Symbol" w:cs="OpenSymbol"/>
      </w:rPr>
    </w:lvl>
    <w:lvl w:ilvl="7">
      <w:numFmt w:val="bullet"/>
      <w:lvlText w:val=""/>
      <w:lvlJc w:val="left"/>
      <w:pPr>
        <w:ind w:left="2126" w:hanging="709"/>
      </w:pPr>
      <w:rPr>
        <w:rFonts w:ascii="Symbol" w:hAnsi="Symbol" w:cs="OpenSymbol"/>
      </w:rPr>
    </w:lvl>
    <w:lvl w:ilvl="8">
      <w:numFmt w:val="bullet"/>
      <w:lvlText w:val=""/>
      <w:lvlJc w:val="left"/>
      <w:pPr>
        <w:ind w:left="2409" w:hanging="708"/>
      </w:pPr>
      <w:rPr>
        <w:rFonts w:ascii="Symbol" w:hAnsi="Symbol" w:cs="OpenSymbol"/>
      </w:rPr>
    </w:lvl>
  </w:abstractNum>
  <w:abstractNum w:abstractNumId="26" w15:restartNumberingAfterBreak="0">
    <w:nsid w:val="461B3846"/>
    <w:multiLevelType w:val="multilevel"/>
    <w:tmpl w:val="4204E10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7" w15:restartNumberingAfterBreak="0">
    <w:nsid w:val="47D611F8"/>
    <w:multiLevelType w:val="hybridMultilevel"/>
    <w:tmpl w:val="DA021FBA"/>
    <w:lvl w:ilvl="0" w:tplc="04050001">
      <w:start w:val="1"/>
      <w:numFmt w:val="bullet"/>
      <w:lvlText w:val=""/>
      <w:lvlJc w:val="left"/>
      <w:pPr>
        <w:tabs>
          <w:tab w:val="num" w:pos="720"/>
        </w:tabs>
        <w:ind w:left="720" w:hanging="360"/>
      </w:pPr>
      <w:rPr>
        <w:rFonts w:ascii="Symbol" w:hAnsi="Symbol" w:hint="default"/>
      </w:rPr>
    </w:lvl>
    <w:lvl w:ilvl="1" w:tplc="920C3E9E">
      <w:numFmt w:val="bullet"/>
      <w:lvlText w:val="-"/>
      <w:lvlJc w:val="left"/>
      <w:pPr>
        <w:tabs>
          <w:tab w:val="num" w:pos="1785"/>
        </w:tabs>
        <w:ind w:left="1785" w:hanging="705"/>
      </w:pPr>
      <w:rPr>
        <w:rFonts w:ascii="Times New Roman" w:eastAsia="Times New Roman" w:hAnsi="Times New Roman" w:cs="Times New Roman" w:hint="default"/>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8" w15:restartNumberingAfterBreak="0">
    <w:nsid w:val="48FF29D0"/>
    <w:multiLevelType w:val="multilevel"/>
    <w:tmpl w:val="B958D60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9" w15:restartNumberingAfterBreak="0">
    <w:nsid w:val="4B17085A"/>
    <w:multiLevelType w:val="multilevel"/>
    <w:tmpl w:val="46B6416A"/>
    <w:styleLink w:val="WWNum10"/>
    <w:lvl w:ilvl="0">
      <w:numFmt w:val="bullet"/>
      <w:lvlText w:val=""/>
      <w:lvlJc w:val="left"/>
      <w:pPr>
        <w:ind w:left="720" w:hanging="360"/>
      </w:pPr>
      <w:rPr>
        <w:rFonts w:ascii="Symbol" w:hAnsi="Symbol" w:cs="OpenSymbol"/>
      </w:rPr>
    </w:lvl>
    <w:lvl w:ilvl="1">
      <w:numFmt w:val="bullet"/>
      <w:lvlText w:val="◦"/>
      <w:lvlJc w:val="left"/>
      <w:pPr>
        <w:ind w:left="1080" w:hanging="360"/>
      </w:pPr>
      <w:rPr>
        <w:rFonts w:cs="OpenSymbol"/>
      </w:rPr>
    </w:lvl>
    <w:lvl w:ilvl="2">
      <w:numFmt w:val="bullet"/>
      <w:lvlText w:val="▪"/>
      <w:lvlJc w:val="left"/>
      <w:pPr>
        <w:ind w:left="1440" w:hanging="360"/>
      </w:pPr>
      <w:rPr>
        <w:rFonts w:cs="OpenSymbol"/>
      </w:rPr>
    </w:lvl>
    <w:lvl w:ilvl="3">
      <w:numFmt w:val="bullet"/>
      <w:lvlText w:val=""/>
      <w:lvlJc w:val="left"/>
      <w:pPr>
        <w:ind w:left="1800" w:hanging="360"/>
      </w:pPr>
      <w:rPr>
        <w:rFonts w:ascii="Symbol" w:hAnsi="Symbol" w:cs="OpenSymbol"/>
      </w:rPr>
    </w:lvl>
    <w:lvl w:ilvl="4">
      <w:numFmt w:val="bullet"/>
      <w:lvlText w:val="◦"/>
      <w:lvlJc w:val="left"/>
      <w:pPr>
        <w:ind w:left="2160" w:hanging="360"/>
      </w:pPr>
      <w:rPr>
        <w:rFonts w:cs="OpenSymbol"/>
      </w:rPr>
    </w:lvl>
    <w:lvl w:ilvl="5">
      <w:numFmt w:val="bullet"/>
      <w:lvlText w:val="▪"/>
      <w:lvlJc w:val="left"/>
      <w:pPr>
        <w:ind w:left="2520" w:hanging="360"/>
      </w:pPr>
      <w:rPr>
        <w:rFonts w:cs="OpenSymbol"/>
      </w:rPr>
    </w:lvl>
    <w:lvl w:ilvl="6">
      <w:numFmt w:val="bullet"/>
      <w:lvlText w:val=""/>
      <w:lvlJc w:val="left"/>
      <w:pPr>
        <w:ind w:left="2880" w:hanging="360"/>
      </w:pPr>
      <w:rPr>
        <w:rFonts w:ascii="Symbol" w:hAnsi="Symbol" w:cs="OpenSymbol"/>
      </w:rPr>
    </w:lvl>
    <w:lvl w:ilvl="7">
      <w:numFmt w:val="bullet"/>
      <w:lvlText w:val="◦"/>
      <w:lvlJc w:val="left"/>
      <w:pPr>
        <w:ind w:left="3240" w:hanging="360"/>
      </w:pPr>
      <w:rPr>
        <w:rFonts w:cs="OpenSymbol"/>
      </w:rPr>
    </w:lvl>
    <w:lvl w:ilvl="8">
      <w:numFmt w:val="bullet"/>
      <w:lvlText w:val="▪"/>
      <w:lvlJc w:val="left"/>
      <w:pPr>
        <w:ind w:left="3600" w:hanging="360"/>
      </w:pPr>
      <w:rPr>
        <w:rFonts w:cs="OpenSymbol"/>
      </w:rPr>
    </w:lvl>
  </w:abstractNum>
  <w:abstractNum w:abstractNumId="30" w15:restartNumberingAfterBreak="0">
    <w:nsid w:val="4C994E4B"/>
    <w:multiLevelType w:val="multilevel"/>
    <w:tmpl w:val="B036B02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1" w15:restartNumberingAfterBreak="0">
    <w:nsid w:val="54C13CC5"/>
    <w:multiLevelType w:val="hybridMultilevel"/>
    <w:tmpl w:val="E6EC6934"/>
    <w:lvl w:ilvl="0" w:tplc="5F48C24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B790574"/>
    <w:multiLevelType w:val="multilevel"/>
    <w:tmpl w:val="C7AC8CC6"/>
    <w:styleLink w:val="Numberingabc"/>
    <w:lvl w:ilvl="0">
      <w:start w:val="1"/>
      <w:numFmt w:val="lowerLetter"/>
      <w:lvlText w:val="%1."/>
      <w:lvlJc w:val="left"/>
      <w:pPr>
        <w:ind w:left="754" w:hanging="397"/>
      </w:pPr>
    </w:lvl>
    <w:lvl w:ilvl="1">
      <w:start w:val="1"/>
      <w:numFmt w:val="lowerLetter"/>
      <w:lvlText w:val="%2."/>
      <w:lvlJc w:val="left"/>
      <w:pPr>
        <w:ind w:left="1151" w:hanging="397"/>
      </w:pPr>
    </w:lvl>
    <w:lvl w:ilvl="2">
      <w:start w:val="1"/>
      <w:numFmt w:val="lowerLetter"/>
      <w:lvlText w:val="%3."/>
      <w:lvlJc w:val="left"/>
      <w:pPr>
        <w:ind w:left="1548" w:hanging="397"/>
      </w:pPr>
    </w:lvl>
    <w:lvl w:ilvl="3">
      <w:start w:val="1"/>
      <w:numFmt w:val="lowerLetter"/>
      <w:lvlText w:val="%4."/>
      <w:lvlJc w:val="left"/>
      <w:pPr>
        <w:ind w:left="1945" w:hanging="397"/>
      </w:pPr>
    </w:lvl>
    <w:lvl w:ilvl="4">
      <w:start w:val="1"/>
      <w:numFmt w:val="lowerLetter"/>
      <w:lvlText w:val="%5."/>
      <w:lvlJc w:val="left"/>
      <w:pPr>
        <w:ind w:left="2342" w:hanging="397"/>
      </w:pPr>
    </w:lvl>
    <w:lvl w:ilvl="5">
      <w:start w:val="1"/>
      <w:numFmt w:val="lowerLetter"/>
      <w:lvlText w:val="%6."/>
      <w:lvlJc w:val="left"/>
      <w:pPr>
        <w:ind w:left="2739" w:hanging="397"/>
      </w:pPr>
    </w:lvl>
    <w:lvl w:ilvl="6">
      <w:start w:val="1"/>
      <w:numFmt w:val="lowerLetter"/>
      <w:lvlText w:val="%7."/>
      <w:lvlJc w:val="left"/>
      <w:pPr>
        <w:ind w:left="3136" w:hanging="397"/>
      </w:pPr>
    </w:lvl>
    <w:lvl w:ilvl="7">
      <w:start w:val="1"/>
      <w:numFmt w:val="lowerLetter"/>
      <w:lvlText w:val="%8."/>
      <w:lvlJc w:val="left"/>
      <w:pPr>
        <w:ind w:left="3533" w:hanging="397"/>
      </w:pPr>
    </w:lvl>
    <w:lvl w:ilvl="8">
      <w:start w:val="1"/>
      <w:numFmt w:val="lowerLetter"/>
      <w:lvlText w:val="%9."/>
      <w:lvlJc w:val="left"/>
      <w:pPr>
        <w:ind w:left="3930" w:hanging="397"/>
      </w:pPr>
    </w:lvl>
  </w:abstractNum>
  <w:abstractNum w:abstractNumId="33" w15:restartNumberingAfterBreak="0">
    <w:nsid w:val="5F2149BE"/>
    <w:multiLevelType w:val="hybridMultilevel"/>
    <w:tmpl w:val="A0F8FA52"/>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4" w15:restartNumberingAfterBreak="0">
    <w:nsid w:val="601E2EDC"/>
    <w:multiLevelType w:val="hybridMultilevel"/>
    <w:tmpl w:val="23E2F562"/>
    <w:lvl w:ilvl="0" w:tplc="3B4A0626">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5" w15:restartNumberingAfterBreak="0">
    <w:nsid w:val="63045DF5"/>
    <w:multiLevelType w:val="multilevel"/>
    <w:tmpl w:val="7FFA12B6"/>
    <w:styleLink w:val="Outline"/>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decimal"/>
      <w:pStyle w:val="Nadpis8"/>
      <w:lvlText w:val="%1.%2.%3.%4.%5.%6.%7.%8"/>
      <w:lvlJc w:val="left"/>
      <w:pPr>
        <w:ind w:left="1417" w:hanging="283"/>
      </w:pPr>
    </w:lvl>
    <w:lvl w:ilvl="8">
      <w:start w:val="1"/>
      <w:numFmt w:val="decimal"/>
      <w:pStyle w:val="Nadpis9"/>
      <w:lvlText w:val="%1.%2.%3.%4.%5.%6.%7.%8.%9"/>
      <w:lvlJc w:val="left"/>
      <w:pPr>
        <w:ind w:left="1417" w:hanging="283"/>
      </w:pPr>
    </w:lvl>
  </w:abstractNum>
  <w:abstractNum w:abstractNumId="36" w15:restartNumberingAfterBreak="0">
    <w:nsid w:val="64902801"/>
    <w:multiLevelType w:val="hybridMultilevel"/>
    <w:tmpl w:val="EE060374"/>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7" w15:restartNumberingAfterBreak="0">
    <w:nsid w:val="64B42AA7"/>
    <w:multiLevelType w:val="hybridMultilevel"/>
    <w:tmpl w:val="31388C4C"/>
    <w:lvl w:ilvl="0" w:tplc="BC742BA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8" w15:restartNumberingAfterBreak="0">
    <w:nsid w:val="64D03C0C"/>
    <w:multiLevelType w:val="hybridMultilevel"/>
    <w:tmpl w:val="19762412"/>
    <w:lvl w:ilvl="0" w:tplc="1A00CCC4">
      <w:start w:val="1"/>
      <w:numFmt w:val="upperRoman"/>
      <w:lvlText w:val="%1."/>
      <w:lvlJc w:val="left"/>
      <w:pPr>
        <w:ind w:left="1428" w:hanging="72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9" w15:restartNumberingAfterBreak="0">
    <w:nsid w:val="6BF57130"/>
    <w:multiLevelType w:val="hybridMultilevel"/>
    <w:tmpl w:val="A00A1066"/>
    <w:lvl w:ilvl="0" w:tplc="D8502F4A">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0" w15:restartNumberingAfterBreak="0">
    <w:nsid w:val="6C9C5C68"/>
    <w:multiLevelType w:val="multilevel"/>
    <w:tmpl w:val="96FCB654"/>
    <w:styleLink w:val="Seznam31"/>
    <w:lvl w:ilvl="0">
      <w:numFmt w:val="bullet"/>
      <w:lvlText w:val="☑"/>
      <w:lvlJc w:val="left"/>
      <w:pPr>
        <w:ind w:left="224" w:hanging="224"/>
      </w:pPr>
      <w:rPr>
        <w:rFonts w:ascii="OpenSymbol" w:hAnsi="OpenSymbol"/>
      </w:rPr>
    </w:lvl>
    <w:lvl w:ilvl="1">
      <w:numFmt w:val="bullet"/>
      <w:lvlText w:val="□"/>
      <w:lvlJc w:val="left"/>
      <w:pPr>
        <w:ind w:left="448" w:hanging="224"/>
      </w:pPr>
      <w:rPr>
        <w:rFonts w:ascii="OpenSymbol" w:hAnsi="OpenSymbol"/>
      </w:rPr>
    </w:lvl>
    <w:lvl w:ilvl="2">
      <w:numFmt w:val="bullet"/>
      <w:lvlText w:val="☑"/>
      <w:lvlJc w:val="left"/>
      <w:pPr>
        <w:ind w:left="224" w:hanging="224"/>
      </w:pPr>
      <w:rPr>
        <w:rFonts w:ascii="OpenSymbol" w:hAnsi="OpenSymbol"/>
      </w:rPr>
    </w:lvl>
    <w:lvl w:ilvl="3">
      <w:numFmt w:val="bullet"/>
      <w:lvlText w:val="□"/>
      <w:lvlJc w:val="left"/>
      <w:pPr>
        <w:ind w:left="448" w:hanging="224"/>
      </w:pPr>
      <w:rPr>
        <w:rFonts w:ascii="OpenSymbol" w:hAnsi="OpenSymbol"/>
      </w:rPr>
    </w:lvl>
    <w:lvl w:ilvl="4">
      <w:numFmt w:val="bullet"/>
      <w:lvlText w:val="☑"/>
      <w:lvlJc w:val="left"/>
      <w:pPr>
        <w:ind w:left="224" w:hanging="224"/>
      </w:pPr>
      <w:rPr>
        <w:rFonts w:ascii="OpenSymbol" w:hAnsi="OpenSymbol"/>
      </w:rPr>
    </w:lvl>
    <w:lvl w:ilvl="5">
      <w:numFmt w:val="bullet"/>
      <w:lvlText w:val="□"/>
      <w:lvlJc w:val="left"/>
      <w:pPr>
        <w:ind w:left="448" w:hanging="224"/>
      </w:pPr>
      <w:rPr>
        <w:rFonts w:ascii="OpenSymbol" w:hAnsi="OpenSymbol"/>
      </w:rPr>
    </w:lvl>
    <w:lvl w:ilvl="6">
      <w:numFmt w:val="bullet"/>
      <w:lvlText w:val="☑"/>
      <w:lvlJc w:val="left"/>
      <w:pPr>
        <w:ind w:left="224" w:hanging="224"/>
      </w:pPr>
      <w:rPr>
        <w:rFonts w:ascii="OpenSymbol" w:hAnsi="OpenSymbol"/>
      </w:rPr>
    </w:lvl>
    <w:lvl w:ilvl="7">
      <w:numFmt w:val="bullet"/>
      <w:lvlText w:val="□"/>
      <w:lvlJc w:val="left"/>
      <w:pPr>
        <w:ind w:left="448" w:hanging="224"/>
      </w:pPr>
      <w:rPr>
        <w:rFonts w:ascii="OpenSymbol" w:hAnsi="OpenSymbol"/>
      </w:rPr>
    </w:lvl>
    <w:lvl w:ilvl="8">
      <w:numFmt w:val="bullet"/>
      <w:lvlText w:val="☑"/>
      <w:lvlJc w:val="left"/>
      <w:pPr>
        <w:ind w:left="224" w:hanging="224"/>
      </w:pPr>
      <w:rPr>
        <w:rFonts w:ascii="OpenSymbol" w:hAnsi="OpenSymbol"/>
      </w:rPr>
    </w:lvl>
  </w:abstractNum>
  <w:abstractNum w:abstractNumId="41" w15:restartNumberingAfterBreak="0">
    <w:nsid w:val="6EB01742"/>
    <w:multiLevelType w:val="hybridMultilevel"/>
    <w:tmpl w:val="785A7652"/>
    <w:lvl w:ilvl="0" w:tplc="22628CE4">
      <w:start w:val="1"/>
      <w:numFmt w:val="decimal"/>
      <w:lvlText w:val="%1."/>
      <w:lvlJc w:val="left"/>
      <w:pPr>
        <w:ind w:left="1068" w:hanging="360"/>
      </w:pPr>
      <w:rPr>
        <w:rFonts w:hint="default"/>
      </w:rPr>
    </w:lvl>
    <w:lvl w:ilvl="1" w:tplc="04050019">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2" w15:restartNumberingAfterBreak="0">
    <w:nsid w:val="7184204B"/>
    <w:multiLevelType w:val="hybridMultilevel"/>
    <w:tmpl w:val="AE1A8B12"/>
    <w:lvl w:ilvl="0" w:tplc="3F18E21A">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3" w15:restartNumberingAfterBreak="0">
    <w:nsid w:val="74007CFC"/>
    <w:multiLevelType w:val="hybridMultilevel"/>
    <w:tmpl w:val="3D6CAE50"/>
    <w:lvl w:ilvl="0" w:tplc="0D282E6C">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4" w15:restartNumberingAfterBreak="0">
    <w:nsid w:val="769C0611"/>
    <w:multiLevelType w:val="multilevel"/>
    <w:tmpl w:val="E904011C"/>
    <w:styleLink w:val="WWNum7"/>
    <w:lvl w:ilvl="0">
      <w:numFmt w:val="bullet"/>
      <w:lvlText w:val="-"/>
      <w:lvlJc w:val="left"/>
      <w:pPr>
        <w:ind w:left="1069" w:hanging="360"/>
      </w:pPr>
      <w:rPr>
        <w:rFonts w:ascii="Arial Narrow" w:hAnsi="Arial Narrow" w:cs="Times New Roman"/>
        <w:sz w:val="22"/>
      </w:rPr>
    </w:lvl>
    <w:lvl w:ilvl="1">
      <w:numFmt w:val="bullet"/>
      <w:lvlText w:val="o"/>
      <w:lvlJc w:val="left"/>
      <w:pPr>
        <w:ind w:left="1789" w:hanging="360"/>
      </w:pPr>
      <w:rPr>
        <w:rFonts w:ascii="Courier New" w:hAnsi="Courier New" w:cs="Courier New"/>
      </w:rPr>
    </w:lvl>
    <w:lvl w:ilvl="2">
      <w:numFmt w:val="bullet"/>
      <w:lvlText w:val=""/>
      <w:lvlJc w:val="left"/>
      <w:pPr>
        <w:ind w:left="2509" w:hanging="360"/>
      </w:pPr>
      <w:rPr>
        <w:rFonts w:ascii="Wingdings" w:hAnsi="Wingdings" w:cs="Wingdings"/>
      </w:rPr>
    </w:lvl>
    <w:lvl w:ilvl="3">
      <w:numFmt w:val="bullet"/>
      <w:lvlText w:val=""/>
      <w:lvlJc w:val="left"/>
      <w:pPr>
        <w:ind w:left="3229" w:hanging="360"/>
      </w:pPr>
      <w:rPr>
        <w:rFonts w:ascii="Symbol" w:hAnsi="Symbol" w:cs="Symbol"/>
      </w:rPr>
    </w:lvl>
    <w:lvl w:ilvl="4">
      <w:numFmt w:val="bullet"/>
      <w:lvlText w:val="o"/>
      <w:lvlJc w:val="left"/>
      <w:pPr>
        <w:ind w:left="3949" w:hanging="360"/>
      </w:pPr>
      <w:rPr>
        <w:rFonts w:ascii="Courier New" w:hAnsi="Courier New" w:cs="Courier New"/>
      </w:rPr>
    </w:lvl>
    <w:lvl w:ilvl="5">
      <w:numFmt w:val="bullet"/>
      <w:lvlText w:val=""/>
      <w:lvlJc w:val="left"/>
      <w:pPr>
        <w:ind w:left="4669" w:hanging="360"/>
      </w:pPr>
      <w:rPr>
        <w:rFonts w:ascii="Wingdings" w:hAnsi="Wingdings" w:cs="Wingdings"/>
      </w:rPr>
    </w:lvl>
    <w:lvl w:ilvl="6">
      <w:numFmt w:val="bullet"/>
      <w:lvlText w:val=""/>
      <w:lvlJc w:val="left"/>
      <w:pPr>
        <w:ind w:left="5389" w:hanging="360"/>
      </w:pPr>
      <w:rPr>
        <w:rFonts w:ascii="Symbol" w:hAnsi="Symbol" w:cs="Symbol"/>
      </w:rPr>
    </w:lvl>
    <w:lvl w:ilvl="7">
      <w:numFmt w:val="bullet"/>
      <w:lvlText w:val="o"/>
      <w:lvlJc w:val="left"/>
      <w:pPr>
        <w:ind w:left="6109" w:hanging="360"/>
      </w:pPr>
      <w:rPr>
        <w:rFonts w:ascii="Courier New" w:hAnsi="Courier New" w:cs="Courier New"/>
      </w:rPr>
    </w:lvl>
    <w:lvl w:ilvl="8">
      <w:numFmt w:val="bullet"/>
      <w:lvlText w:val=""/>
      <w:lvlJc w:val="left"/>
      <w:pPr>
        <w:ind w:left="6829" w:hanging="360"/>
      </w:pPr>
      <w:rPr>
        <w:rFonts w:ascii="Wingdings" w:hAnsi="Wingdings" w:cs="Wingdings"/>
      </w:rPr>
    </w:lvl>
  </w:abstractNum>
  <w:abstractNum w:abstractNumId="45" w15:restartNumberingAfterBreak="0">
    <w:nsid w:val="792E3521"/>
    <w:multiLevelType w:val="hybridMultilevel"/>
    <w:tmpl w:val="DE24B96E"/>
    <w:lvl w:ilvl="0" w:tplc="5302D54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6" w15:restartNumberingAfterBreak="0">
    <w:nsid w:val="79882B32"/>
    <w:multiLevelType w:val="multilevel"/>
    <w:tmpl w:val="C3948BDE"/>
    <w:styleLink w:val="NumberingIVX"/>
    <w:lvl w:ilvl="0">
      <w:start w:val="1"/>
      <w:numFmt w:val="upperRoman"/>
      <w:lvlText w:val="%1."/>
      <w:lvlJc w:val="right"/>
      <w:pPr>
        <w:ind w:left="754" w:hanging="174"/>
      </w:pPr>
    </w:lvl>
    <w:lvl w:ilvl="1">
      <w:start w:val="1"/>
      <w:numFmt w:val="upperRoman"/>
      <w:lvlText w:val="%2."/>
      <w:lvlJc w:val="right"/>
      <w:pPr>
        <w:ind w:left="1508" w:hanging="174"/>
      </w:pPr>
    </w:lvl>
    <w:lvl w:ilvl="2">
      <w:start w:val="1"/>
      <w:numFmt w:val="upperRoman"/>
      <w:lvlText w:val="%3."/>
      <w:lvlJc w:val="right"/>
      <w:pPr>
        <w:ind w:left="1191" w:hanging="174"/>
      </w:pPr>
    </w:lvl>
    <w:lvl w:ilvl="3">
      <w:start w:val="1"/>
      <w:numFmt w:val="upperRoman"/>
      <w:lvlText w:val="%4."/>
      <w:lvlJc w:val="right"/>
      <w:pPr>
        <w:ind w:left="2262" w:hanging="174"/>
      </w:pPr>
    </w:lvl>
    <w:lvl w:ilvl="4">
      <w:start w:val="1"/>
      <w:numFmt w:val="upperRoman"/>
      <w:lvlText w:val="%5."/>
      <w:lvlJc w:val="right"/>
      <w:pPr>
        <w:ind w:left="3016" w:hanging="174"/>
      </w:pPr>
    </w:lvl>
    <w:lvl w:ilvl="5">
      <w:start w:val="1"/>
      <w:numFmt w:val="upperRoman"/>
      <w:lvlText w:val="%6."/>
      <w:lvlJc w:val="right"/>
      <w:pPr>
        <w:ind w:left="3771" w:hanging="174"/>
      </w:pPr>
    </w:lvl>
    <w:lvl w:ilvl="6">
      <w:start w:val="1"/>
      <w:numFmt w:val="upperRoman"/>
      <w:lvlText w:val="%7."/>
      <w:lvlJc w:val="right"/>
      <w:pPr>
        <w:ind w:left="4525" w:hanging="174"/>
      </w:pPr>
    </w:lvl>
    <w:lvl w:ilvl="7">
      <w:start w:val="1"/>
      <w:numFmt w:val="upperRoman"/>
      <w:lvlText w:val="%8."/>
      <w:lvlJc w:val="right"/>
      <w:pPr>
        <w:ind w:left="5279" w:hanging="174"/>
      </w:pPr>
    </w:lvl>
    <w:lvl w:ilvl="8">
      <w:start w:val="1"/>
      <w:numFmt w:val="upperRoman"/>
      <w:lvlText w:val="%9."/>
      <w:lvlJc w:val="right"/>
      <w:pPr>
        <w:ind w:left="6033" w:hanging="174"/>
      </w:pPr>
    </w:lvl>
  </w:abstractNum>
  <w:abstractNum w:abstractNumId="47" w15:restartNumberingAfterBreak="0">
    <w:nsid w:val="7CBC13E2"/>
    <w:multiLevelType w:val="multilevel"/>
    <w:tmpl w:val="005626AE"/>
    <w:styleLink w:val="WWNum8"/>
    <w:lvl w:ilvl="0">
      <w:numFmt w:val="bullet"/>
      <w:lvlText w:val=""/>
      <w:lvlJc w:val="left"/>
      <w:pPr>
        <w:ind w:left="720" w:hanging="360"/>
      </w:pPr>
      <w:rPr>
        <w:rFonts w:ascii="Symbol" w:hAnsi="Symbol" w:cs="OpenSymbol"/>
      </w:rPr>
    </w:lvl>
    <w:lvl w:ilvl="1">
      <w:numFmt w:val="bullet"/>
      <w:lvlText w:val="◦"/>
      <w:lvlJc w:val="left"/>
      <w:pPr>
        <w:ind w:left="1080" w:hanging="360"/>
      </w:pPr>
      <w:rPr>
        <w:rFonts w:cs="OpenSymbol"/>
      </w:rPr>
    </w:lvl>
    <w:lvl w:ilvl="2">
      <w:numFmt w:val="bullet"/>
      <w:lvlText w:val="▪"/>
      <w:lvlJc w:val="left"/>
      <w:pPr>
        <w:ind w:left="1440" w:hanging="360"/>
      </w:pPr>
      <w:rPr>
        <w:rFonts w:cs="OpenSymbol"/>
      </w:rPr>
    </w:lvl>
    <w:lvl w:ilvl="3">
      <w:numFmt w:val="bullet"/>
      <w:lvlText w:val=""/>
      <w:lvlJc w:val="left"/>
      <w:pPr>
        <w:ind w:left="1800" w:hanging="360"/>
      </w:pPr>
      <w:rPr>
        <w:rFonts w:ascii="Symbol" w:hAnsi="Symbol" w:cs="OpenSymbol"/>
      </w:rPr>
    </w:lvl>
    <w:lvl w:ilvl="4">
      <w:numFmt w:val="bullet"/>
      <w:lvlText w:val="◦"/>
      <w:lvlJc w:val="left"/>
      <w:pPr>
        <w:ind w:left="2160" w:hanging="360"/>
      </w:pPr>
      <w:rPr>
        <w:rFonts w:cs="OpenSymbol"/>
      </w:rPr>
    </w:lvl>
    <w:lvl w:ilvl="5">
      <w:numFmt w:val="bullet"/>
      <w:lvlText w:val="▪"/>
      <w:lvlJc w:val="left"/>
      <w:pPr>
        <w:ind w:left="2520" w:hanging="360"/>
      </w:pPr>
      <w:rPr>
        <w:rFonts w:cs="OpenSymbol"/>
      </w:rPr>
    </w:lvl>
    <w:lvl w:ilvl="6">
      <w:numFmt w:val="bullet"/>
      <w:lvlText w:val=""/>
      <w:lvlJc w:val="left"/>
      <w:pPr>
        <w:ind w:left="2880" w:hanging="360"/>
      </w:pPr>
      <w:rPr>
        <w:rFonts w:ascii="Symbol" w:hAnsi="Symbol" w:cs="OpenSymbol"/>
      </w:rPr>
    </w:lvl>
    <w:lvl w:ilvl="7">
      <w:numFmt w:val="bullet"/>
      <w:lvlText w:val="◦"/>
      <w:lvlJc w:val="left"/>
      <w:pPr>
        <w:ind w:left="3240" w:hanging="360"/>
      </w:pPr>
      <w:rPr>
        <w:rFonts w:cs="OpenSymbol"/>
      </w:rPr>
    </w:lvl>
    <w:lvl w:ilvl="8">
      <w:numFmt w:val="bullet"/>
      <w:lvlText w:val="▪"/>
      <w:lvlJc w:val="left"/>
      <w:pPr>
        <w:ind w:left="3600" w:hanging="360"/>
      </w:pPr>
      <w:rPr>
        <w:rFonts w:cs="OpenSymbol"/>
      </w:rPr>
    </w:lvl>
  </w:abstractNum>
  <w:abstractNum w:abstractNumId="48" w15:restartNumberingAfterBreak="0">
    <w:nsid w:val="7D916C4A"/>
    <w:multiLevelType w:val="multilevel"/>
    <w:tmpl w:val="3EDCD0E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num w:numId="1">
    <w:abstractNumId w:val="35"/>
  </w:num>
  <w:num w:numId="2">
    <w:abstractNumId w:val="17"/>
  </w:num>
  <w:num w:numId="3">
    <w:abstractNumId w:val="32"/>
  </w:num>
  <w:num w:numId="4">
    <w:abstractNumId w:val="46"/>
  </w:num>
  <w:num w:numId="5">
    <w:abstractNumId w:val="12"/>
  </w:num>
  <w:num w:numId="6">
    <w:abstractNumId w:val="24"/>
  </w:num>
  <w:num w:numId="7">
    <w:abstractNumId w:val="40"/>
  </w:num>
  <w:num w:numId="8">
    <w:abstractNumId w:val="18"/>
  </w:num>
  <w:num w:numId="9">
    <w:abstractNumId w:val="4"/>
  </w:num>
  <w:num w:numId="10">
    <w:abstractNumId w:val="21"/>
  </w:num>
  <w:num w:numId="11">
    <w:abstractNumId w:val="25"/>
  </w:num>
  <w:num w:numId="12">
    <w:abstractNumId w:val="19"/>
  </w:num>
  <w:num w:numId="13">
    <w:abstractNumId w:val="7"/>
  </w:num>
  <w:num w:numId="14">
    <w:abstractNumId w:val="23"/>
  </w:num>
  <w:num w:numId="15">
    <w:abstractNumId w:val="44"/>
  </w:num>
  <w:num w:numId="16">
    <w:abstractNumId w:val="47"/>
  </w:num>
  <w:num w:numId="17">
    <w:abstractNumId w:val="22"/>
  </w:num>
  <w:num w:numId="18">
    <w:abstractNumId w:val="29"/>
  </w:num>
  <w:num w:numId="19">
    <w:abstractNumId w:val="30"/>
  </w:num>
  <w:num w:numId="20">
    <w:abstractNumId w:val="26"/>
  </w:num>
  <w:num w:numId="21">
    <w:abstractNumId w:val="28"/>
  </w:num>
  <w:num w:numId="22">
    <w:abstractNumId w:val="48"/>
  </w:num>
  <w:num w:numId="23">
    <w:abstractNumId w:val="14"/>
  </w:num>
  <w:num w:numId="24">
    <w:abstractNumId w:val="16"/>
  </w:num>
  <w:num w:numId="25">
    <w:abstractNumId w:val="0"/>
  </w:num>
  <w:num w:numId="26">
    <w:abstractNumId w:val="2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num>
  <w:num w:numId="28">
    <w:abstractNumId w:val="39"/>
  </w:num>
  <w:num w:numId="29">
    <w:abstractNumId w:val="11"/>
  </w:num>
  <w:num w:numId="30">
    <w:abstractNumId w:val="2"/>
  </w:num>
  <w:num w:numId="31">
    <w:abstractNumId w:val="34"/>
  </w:num>
  <w:num w:numId="32">
    <w:abstractNumId w:val="45"/>
  </w:num>
  <w:num w:numId="33">
    <w:abstractNumId w:val="43"/>
  </w:num>
  <w:num w:numId="34">
    <w:abstractNumId w:val="36"/>
  </w:num>
  <w:num w:numId="35">
    <w:abstractNumId w:val="13"/>
  </w:num>
  <w:num w:numId="36">
    <w:abstractNumId w:val="42"/>
  </w:num>
  <w:num w:numId="37">
    <w:abstractNumId w:val="37"/>
  </w:num>
  <w:num w:numId="38">
    <w:abstractNumId w:val="6"/>
  </w:num>
  <w:num w:numId="39">
    <w:abstractNumId w:val="9"/>
  </w:num>
  <w:num w:numId="40">
    <w:abstractNumId w:val="3"/>
  </w:num>
  <w:num w:numId="41">
    <w:abstractNumId w:val="38"/>
  </w:num>
  <w:num w:numId="42">
    <w:abstractNumId w:val="5"/>
  </w:num>
  <w:num w:numId="43">
    <w:abstractNumId w:val="10"/>
  </w:num>
  <w:num w:numId="44">
    <w:abstractNumId w:val="41"/>
  </w:num>
  <w:num w:numId="45">
    <w:abstractNumId w:val="33"/>
  </w:num>
  <w:num w:numId="46">
    <w:abstractNumId w:val="8"/>
  </w:num>
  <w:num w:numId="47">
    <w:abstractNumId w:val="31"/>
  </w:num>
  <w:num w:numId="48">
    <w:abstractNumId w:val="15"/>
  </w:num>
  <w:num w:numId="49">
    <w:abstractNumId w:val="20"/>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4096" w:nlCheck="1" w:checkStyle="0"/>
  <w:activeWritingStyle w:appName="MSWord" w:lang="cs-CZ" w:vendorID="64" w:dllVersion="0" w:nlCheck="1" w:checkStyle="0"/>
  <w:activeWritingStyle w:appName="MSWord" w:lang="cs-CZ" w:vendorID="64" w:dllVersion="4096" w:nlCheck="1" w:checkStyle="0"/>
  <w:activeWritingStyle w:appName="MSWord" w:lang="de-DE" w:vendorID="64" w:dllVersion="0" w:nlCheck="1" w:checkStyle="0"/>
  <w:proofState w:spelling="clean" w:grammar="clean"/>
  <w:attachedTemplate r:id="rId1"/>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1724"/>
    <w:rsid w:val="00030E30"/>
    <w:rsid w:val="00042AA3"/>
    <w:rsid w:val="00062E0F"/>
    <w:rsid w:val="00090C39"/>
    <w:rsid w:val="000920E2"/>
    <w:rsid w:val="00096D20"/>
    <w:rsid w:val="000A03B8"/>
    <w:rsid w:val="000B2E53"/>
    <w:rsid w:val="000C1724"/>
    <w:rsid w:val="000D7399"/>
    <w:rsid w:val="000F780E"/>
    <w:rsid w:val="00107503"/>
    <w:rsid w:val="001264ED"/>
    <w:rsid w:val="00166690"/>
    <w:rsid w:val="00167031"/>
    <w:rsid w:val="00174DE1"/>
    <w:rsid w:val="001753E9"/>
    <w:rsid w:val="001848F3"/>
    <w:rsid w:val="001A02C2"/>
    <w:rsid w:val="001A78FC"/>
    <w:rsid w:val="001B48D4"/>
    <w:rsid w:val="001C2F65"/>
    <w:rsid w:val="001F623E"/>
    <w:rsid w:val="00207CED"/>
    <w:rsid w:val="00212862"/>
    <w:rsid w:val="00217458"/>
    <w:rsid w:val="0022073D"/>
    <w:rsid w:val="00223E3B"/>
    <w:rsid w:val="00240E64"/>
    <w:rsid w:val="0024452D"/>
    <w:rsid w:val="002549D0"/>
    <w:rsid w:val="00266217"/>
    <w:rsid w:val="0027516B"/>
    <w:rsid w:val="00280EEE"/>
    <w:rsid w:val="00281140"/>
    <w:rsid w:val="00285A01"/>
    <w:rsid w:val="002B72AC"/>
    <w:rsid w:val="002B737C"/>
    <w:rsid w:val="002D0836"/>
    <w:rsid w:val="002E2EF3"/>
    <w:rsid w:val="002E4A5B"/>
    <w:rsid w:val="002F17ED"/>
    <w:rsid w:val="00313517"/>
    <w:rsid w:val="00377FF3"/>
    <w:rsid w:val="00380DAB"/>
    <w:rsid w:val="00396D41"/>
    <w:rsid w:val="003A3D74"/>
    <w:rsid w:val="003A6A1C"/>
    <w:rsid w:val="003B4DBF"/>
    <w:rsid w:val="003D6E7F"/>
    <w:rsid w:val="003F422B"/>
    <w:rsid w:val="003F7976"/>
    <w:rsid w:val="00457578"/>
    <w:rsid w:val="0046541D"/>
    <w:rsid w:val="00484A7E"/>
    <w:rsid w:val="004874C9"/>
    <w:rsid w:val="00497371"/>
    <w:rsid w:val="004A3CB5"/>
    <w:rsid w:val="004D2051"/>
    <w:rsid w:val="004E7CA3"/>
    <w:rsid w:val="0054799A"/>
    <w:rsid w:val="00557E53"/>
    <w:rsid w:val="00597A1F"/>
    <w:rsid w:val="005A1DE6"/>
    <w:rsid w:val="005B34FD"/>
    <w:rsid w:val="005E0A66"/>
    <w:rsid w:val="00615562"/>
    <w:rsid w:val="00620B14"/>
    <w:rsid w:val="00625360"/>
    <w:rsid w:val="0064400B"/>
    <w:rsid w:val="00682E4E"/>
    <w:rsid w:val="006A4C51"/>
    <w:rsid w:val="006F4279"/>
    <w:rsid w:val="006F63F3"/>
    <w:rsid w:val="00706419"/>
    <w:rsid w:val="007070FE"/>
    <w:rsid w:val="00711BF7"/>
    <w:rsid w:val="00713CFE"/>
    <w:rsid w:val="00762B95"/>
    <w:rsid w:val="0076328F"/>
    <w:rsid w:val="007765C4"/>
    <w:rsid w:val="00785E62"/>
    <w:rsid w:val="00794F88"/>
    <w:rsid w:val="007A0F8D"/>
    <w:rsid w:val="007A7E27"/>
    <w:rsid w:val="007B0845"/>
    <w:rsid w:val="007D6E67"/>
    <w:rsid w:val="007E2B89"/>
    <w:rsid w:val="00804B57"/>
    <w:rsid w:val="00830C2F"/>
    <w:rsid w:val="00842D9A"/>
    <w:rsid w:val="008576FD"/>
    <w:rsid w:val="00861F14"/>
    <w:rsid w:val="00882232"/>
    <w:rsid w:val="008D0263"/>
    <w:rsid w:val="008E034F"/>
    <w:rsid w:val="009035C1"/>
    <w:rsid w:val="00906B09"/>
    <w:rsid w:val="00915B03"/>
    <w:rsid w:val="0092153B"/>
    <w:rsid w:val="00942692"/>
    <w:rsid w:val="009533A3"/>
    <w:rsid w:val="00955676"/>
    <w:rsid w:val="00961819"/>
    <w:rsid w:val="0097354A"/>
    <w:rsid w:val="00974616"/>
    <w:rsid w:val="00990253"/>
    <w:rsid w:val="009A69EB"/>
    <w:rsid w:val="009C3FDE"/>
    <w:rsid w:val="009D5ED9"/>
    <w:rsid w:val="009F719C"/>
    <w:rsid w:val="00A11072"/>
    <w:rsid w:val="00A14987"/>
    <w:rsid w:val="00A32E09"/>
    <w:rsid w:val="00A7358C"/>
    <w:rsid w:val="00A73FC1"/>
    <w:rsid w:val="00A762A0"/>
    <w:rsid w:val="00A824BD"/>
    <w:rsid w:val="00A9462C"/>
    <w:rsid w:val="00AD639B"/>
    <w:rsid w:val="00AE19D7"/>
    <w:rsid w:val="00B13F16"/>
    <w:rsid w:val="00B252A6"/>
    <w:rsid w:val="00B74DE5"/>
    <w:rsid w:val="00B769EE"/>
    <w:rsid w:val="00B81527"/>
    <w:rsid w:val="00B85841"/>
    <w:rsid w:val="00B905B4"/>
    <w:rsid w:val="00BC7ECD"/>
    <w:rsid w:val="00BD1CD8"/>
    <w:rsid w:val="00BD2466"/>
    <w:rsid w:val="00BE149D"/>
    <w:rsid w:val="00C12B4C"/>
    <w:rsid w:val="00C45902"/>
    <w:rsid w:val="00C532C8"/>
    <w:rsid w:val="00C544C1"/>
    <w:rsid w:val="00C97AD2"/>
    <w:rsid w:val="00CA7F03"/>
    <w:rsid w:val="00CC740B"/>
    <w:rsid w:val="00CD04BA"/>
    <w:rsid w:val="00CD36D6"/>
    <w:rsid w:val="00CD5906"/>
    <w:rsid w:val="00D0314D"/>
    <w:rsid w:val="00D24AC2"/>
    <w:rsid w:val="00D41138"/>
    <w:rsid w:val="00D46D31"/>
    <w:rsid w:val="00D94BF2"/>
    <w:rsid w:val="00D95B84"/>
    <w:rsid w:val="00D95EE2"/>
    <w:rsid w:val="00D96A13"/>
    <w:rsid w:val="00DA535A"/>
    <w:rsid w:val="00DB3F29"/>
    <w:rsid w:val="00DB719E"/>
    <w:rsid w:val="00DE01BD"/>
    <w:rsid w:val="00E0328D"/>
    <w:rsid w:val="00E34C0F"/>
    <w:rsid w:val="00E5405D"/>
    <w:rsid w:val="00E61E5B"/>
    <w:rsid w:val="00EC5BC2"/>
    <w:rsid w:val="00EE29E2"/>
    <w:rsid w:val="00F017AD"/>
    <w:rsid w:val="00F219BA"/>
    <w:rsid w:val="00F419CF"/>
    <w:rsid w:val="00FB6375"/>
    <w:rsid w:val="00FC4D89"/>
  </w:rsids>
  <m:mathPr>
    <m:mathFont m:val="Cambria Math"/>
    <m:brkBin m:val="before"/>
    <m:brkBinSub m:val="--"/>
    <m:smallFrac m:val="0"/>
    <m:dispDef/>
    <m:lMargin m:val="0"/>
    <m:rMargin m:val="0"/>
    <m:defJc m:val="centerGroup"/>
    <m:wrapIndent m:val="1440"/>
    <m:intLim m:val="subSup"/>
    <m:naryLim m:val="undOvr"/>
  </m:mathPr>
  <w:themeFontLang w:val="cs-CZ" w:bidi="mn-Mong-M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B9EA4DE"/>
  <w15:docId w15:val="{F3CDE77F-D2D7-42F8-B427-DCEDD48B3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Lucida Sans Unicode" w:hAnsi="Times New Roman" w:cs="Tahoma"/>
        <w:sz w:val="24"/>
        <w:szCs w:val="24"/>
        <w:lang w:val="de-DE" w:eastAsia="cs-CZ" w:bidi="cs-CZ"/>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lang w:val="cs-CZ"/>
    </w:rPr>
  </w:style>
  <w:style w:type="paragraph" w:styleId="Nadpis1">
    <w:name w:val="heading 1"/>
    <w:basedOn w:val="Heading"/>
    <w:qFormat/>
    <w:rPr>
      <w:rFonts w:eastAsia="Arial Narrow" w:cs="Arial Narrow"/>
      <w:b/>
      <w:bCs/>
      <w:szCs w:val="36"/>
    </w:rPr>
  </w:style>
  <w:style w:type="paragraph" w:styleId="Nadpis2">
    <w:name w:val="heading 2"/>
    <w:basedOn w:val="Heading"/>
    <w:pPr>
      <w:spacing w:before="200"/>
      <w:outlineLvl w:val="1"/>
    </w:pPr>
    <w:rPr>
      <w:rFonts w:eastAsia="Arial Narrow" w:cs="Arial Narrow"/>
      <w:b/>
      <w:bCs/>
      <w:szCs w:val="32"/>
    </w:rPr>
  </w:style>
  <w:style w:type="paragraph" w:styleId="Nadpis3">
    <w:name w:val="heading 3"/>
    <w:basedOn w:val="Heading"/>
    <w:pPr>
      <w:spacing w:before="140"/>
      <w:outlineLvl w:val="2"/>
    </w:pPr>
    <w:rPr>
      <w:b/>
      <w:bCs/>
    </w:rPr>
  </w:style>
  <w:style w:type="paragraph" w:styleId="Nadpis4">
    <w:name w:val="heading 4"/>
    <w:basedOn w:val="Heading"/>
    <w:pPr>
      <w:spacing w:before="120"/>
      <w:outlineLvl w:val="3"/>
    </w:pPr>
    <w:rPr>
      <w:b/>
      <w:bCs/>
      <w:i/>
      <w:iCs/>
      <w:sz w:val="27"/>
      <w:szCs w:val="27"/>
    </w:rPr>
  </w:style>
  <w:style w:type="paragraph" w:styleId="Nadpis5">
    <w:name w:val="heading 5"/>
    <w:basedOn w:val="Heading"/>
    <w:pPr>
      <w:spacing w:before="120" w:after="60"/>
      <w:outlineLvl w:val="4"/>
    </w:pPr>
    <w:rPr>
      <w:b/>
      <w:bCs/>
      <w:sz w:val="24"/>
      <w:szCs w:val="24"/>
    </w:rPr>
  </w:style>
  <w:style w:type="paragraph" w:styleId="Nadpis6">
    <w:name w:val="heading 6"/>
    <w:basedOn w:val="Heading"/>
    <w:pPr>
      <w:spacing w:before="60" w:after="60"/>
      <w:outlineLvl w:val="5"/>
    </w:pPr>
    <w:rPr>
      <w:b/>
      <w:bCs/>
      <w:i/>
      <w:iCs/>
      <w:sz w:val="24"/>
      <w:szCs w:val="24"/>
    </w:rPr>
  </w:style>
  <w:style w:type="paragraph" w:styleId="Nadpis7">
    <w:name w:val="heading 7"/>
    <w:basedOn w:val="Heading"/>
    <w:pPr>
      <w:spacing w:before="60" w:after="60"/>
      <w:outlineLvl w:val="6"/>
    </w:pPr>
    <w:rPr>
      <w:b/>
      <w:bCs/>
      <w:sz w:val="22"/>
      <w:szCs w:val="22"/>
    </w:rPr>
  </w:style>
  <w:style w:type="paragraph" w:styleId="Nadpis8">
    <w:name w:val="heading 8"/>
    <w:basedOn w:val="Heading"/>
    <w:pPr>
      <w:numPr>
        <w:ilvl w:val="7"/>
        <w:numId w:val="1"/>
      </w:numPr>
      <w:spacing w:before="60" w:after="60"/>
      <w:outlineLvl w:val="7"/>
    </w:pPr>
    <w:rPr>
      <w:b/>
      <w:bCs/>
      <w:i/>
      <w:iCs/>
      <w:sz w:val="22"/>
      <w:szCs w:val="22"/>
    </w:rPr>
  </w:style>
  <w:style w:type="paragraph" w:styleId="Nadpis9">
    <w:name w:val="heading 9"/>
    <w:basedOn w:val="Heading"/>
    <w:pPr>
      <w:numPr>
        <w:ilvl w:val="8"/>
        <w:numId w:val="1"/>
      </w:numPr>
      <w:spacing w:before="60" w:after="60"/>
      <w:outlineLvl w:val="8"/>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Outline">
    <w:name w:val="Outline"/>
    <w:basedOn w:val="Bezseznamu"/>
    <w:pPr>
      <w:numPr>
        <w:numId w:val="1"/>
      </w:numPr>
    </w:pPr>
  </w:style>
  <w:style w:type="paragraph" w:customStyle="1" w:styleId="Standard">
    <w:name w:val="Standard"/>
    <w:pPr>
      <w:overflowPunct w:val="0"/>
    </w:pPr>
    <w:rPr>
      <w:rFonts w:ascii="Arial Narrow" w:hAnsi="Arial Narrow"/>
      <w:color w:val="00000A"/>
      <w:sz w:val="22"/>
    </w:rPr>
  </w:style>
  <w:style w:type="paragraph" w:customStyle="1" w:styleId="Heading">
    <w:name w:val="Heading"/>
    <w:basedOn w:val="Standard"/>
    <w:next w:val="Textbody"/>
    <w:pPr>
      <w:keepNext/>
      <w:spacing w:before="240" w:after="120"/>
      <w:outlineLvl w:val="0"/>
    </w:pPr>
    <w:rPr>
      <w:rFonts w:eastAsia="MS Mincho"/>
      <w:sz w:val="28"/>
      <w:szCs w:val="28"/>
    </w:rPr>
  </w:style>
  <w:style w:type="paragraph" w:customStyle="1" w:styleId="Textbody">
    <w:name w:val="Text body"/>
    <w:basedOn w:val="Standard"/>
    <w:pPr>
      <w:jc w:val="both"/>
    </w:pPr>
    <w:rPr>
      <w:rFonts w:eastAsia="Arial Narrow" w:cs="Arial Narrow"/>
    </w:rPr>
  </w:style>
  <w:style w:type="paragraph" w:styleId="Seznam">
    <w:name w:val="List"/>
    <w:basedOn w:val="Textbody"/>
  </w:style>
  <w:style w:type="paragraph" w:styleId="Titulek">
    <w:name w:val="caption"/>
    <w:basedOn w:val="Standard"/>
    <w:pPr>
      <w:suppressLineNumbers/>
      <w:spacing w:before="120" w:after="120"/>
    </w:pPr>
    <w:rPr>
      <w:i/>
      <w:iCs/>
      <w:sz w:val="20"/>
      <w:szCs w:val="20"/>
    </w:rPr>
  </w:style>
  <w:style w:type="paragraph" w:customStyle="1" w:styleId="Index">
    <w:name w:val="Index"/>
    <w:basedOn w:val="Standard"/>
    <w:pPr>
      <w:suppressLineNumbers/>
    </w:pPr>
    <w:rPr>
      <w:rFonts w:eastAsia="Arial Narrow"/>
    </w:rPr>
  </w:style>
  <w:style w:type="paragraph" w:customStyle="1" w:styleId="Heading10">
    <w:name w:val="Heading 10"/>
    <w:basedOn w:val="Heading"/>
    <w:pPr>
      <w:spacing w:before="60" w:after="60"/>
      <w:outlineLvl w:val="8"/>
    </w:pPr>
    <w:rPr>
      <w:b/>
      <w:bCs/>
      <w:sz w:val="21"/>
      <w:szCs w:val="21"/>
    </w:rPr>
  </w:style>
  <w:style w:type="paragraph" w:styleId="Hlavikarejstku">
    <w:name w:val="index heading"/>
    <w:basedOn w:val="Heading"/>
    <w:pPr>
      <w:suppressLineNumbers/>
    </w:pPr>
    <w:rPr>
      <w:b/>
      <w:bCs/>
      <w:sz w:val="32"/>
      <w:szCs w:val="32"/>
    </w:rPr>
  </w:style>
  <w:style w:type="paragraph" w:customStyle="1" w:styleId="IllustrationIndexHeading">
    <w:name w:val="Illustration Index Heading"/>
    <w:basedOn w:val="Heading"/>
    <w:pPr>
      <w:suppressLineNumbers/>
    </w:pPr>
    <w:rPr>
      <w:b/>
      <w:bCs/>
      <w:sz w:val="32"/>
      <w:szCs w:val="32"/>
    </w:rPr>
  </w:style>
  <w:style w:type="paragraph" w:customStyle="1" w:styleId="List5End">
    <w:name w:val="List 5 End"/>
    <w:basedOn w:val="Seznam"/>
    <w:pPr>
      <w:spacing w:after="240"/>
      <w:ind w:left="1800" w:hanging="360"/>
    </w:pPr>
  </w:style>
  <w:style w:type="paragraph" w:styleId="Seznam5">
    <w:name w:val="List 5"/>
    <w:basedOn w:val="Seznam"/>
    <w:pPr>
      <w:spacing w:after="120"/>
      <w:ind w:left="1800" w:hanging="360"/>
    </w:pPr>
  </w:style>
  <w:style w:type="paragraph" w:styleId="slovanseznam">
    <w:name w:val="List Number"/>
    <w:basedOn w:val="Seznam"/>
    <w:pPr>
      <w:spacing w:after="120"/>
      <w:ind w:left="1800" w:hanging="360"/>
    </w:pPr>
  </w:style>
  <w:style w:type="paragraph" w:customStyle="1" w:styleId="Numbering1End">
    <w:name w:val="Numbering 1 End"/>
    <w:basedOn w:val="Seznam"/>
    <w:pPr>
      <w:spacing w:after="240"/>
      <w:ind w:left="360" w:hanging="360"/>
    </w:pPr>
  </w:style>
  <w:style w:type="paragraph" w:customStyle="1" w:styleId="Numbering1">
    <w:name w:val="Numbering 1"/>
    <w:basedOn w:val="Seznam"/>
    <w:pPr>
      <w:spacing w:after="120"/>
      <w:ind w:left="360" w:hanging="360"/>
    </w:pPr>
  </w:style>
  <w:style w:type="paragraph" w:styleId="Seznam3">
    <w:name w:val="List 3"/>
    <w:basedOn w:val="Seznam"/>
    <w:pPr>
      <w:spacing w:after="120"/>
      <w:ind w:left="360" w:hanging="360"/>
    </w:pPr>
  </w:style>
  <w:style w:type="paragraph" w:styleId="Seznamsodrkami4">
    <w:name w:val="List Bullet 4"/>
    <w:basedOn w:val="Seznam"/>
    <w:pPr>
      <w:spacing w:after="120"/>
      <w:ind w:left="360" w:hanging="360"/>
    </w:pPr>
  </w:style>
  <w:style w:type="paragraph" w:customStyle="1" w:styleId="Numbering3End">
    <w:name w:val="Numbering 3 End"/>
    <w:basedOn w:val="Seznam"/>
    <w:pPr>
      <w:spacing w:after="240"/>
      <w:ind w:left="1080" w:hanging="360"/>
    </w:pPr>
  </w:style>
  <w:style w:type="paragraph" w:customStyle="1" w:styleId="Numbering3">
    <w:name w:val="Numbering 3"/>
    <w:basedOn w:val="Seznam"/>
    <w:pPr>
      <w:spacing w:after="120"/>
      <w:ind w:left="1080" w:hanging="360"/>
    </w:pPr>
  </w:style>
  <w:style w:type="paragraph" w:styleId="slovanseznam3">
    <w:name w:val="List Number 3"/>
    <w:basedOn w:val="Seznam"/>
    <w:pPr>
      <w:spacing w:after="120"/>
      <w:ind w:left="1080" w:hanging="360"/>
    </w:pPr>
  </w:style>
  <w:style w:type="paragraph" w:styleId="Nzev">
    <w:name w:val="Title"/>
    <w:basedOn w:val="Heading"/>
    <w:pPr>
      <w:jc w:val="center"/>
    </w:pPr>
    <w:rPr>
      <w:b/>
      <w:bCs/>
      <w:sz w:val="56"/>
      <w:szCs w:val="56"/>
    </w:rPr>
  </w:style>
  <w:style w:type="paragraph" w:styleId="Zhlav">
    <w:name w:val="header"/>
    <w:basedOn w:val="Standard"/>
    <w:pPr>
      <w:suppressLineNumbers/>
      <w:tabs>
        <w:tab w:val="center" w:pos="5386"/>
        <w:tab w:val="right" w:pos="10772"/>
      </w:tabs>
    </w:pPr>
    <w:rPr>
      <w:rFonts w:eastAsia="Arial Narrow" w:cs="Arial Narrow"/>
      <w:i/>
      <w:sz w:val="21"/>
    </w:rPr>
  </w:style>
  <w:style w:type="paragraph" w:styleId="Zpat">
    <w:name w:val="footer"/>
    <w:basedOn w:val="Standard"/>
    <w:pPr>
      <w:suppressLineNumbers/>
      <w:tabs>
        <w:tab w:val="center" w:pos="5386"/>
        <w:tab w:val="right" w:pos="10772"/>
      </w:tabs>
    </w:pPr>
    <w:rPr>
      <w:rFonts w:eastAsia="Arial Narrow" w:cs="Arial Narrow"/>
      <w:sz w:val="21"/>
    </w:rPr>
  </w:style>
  <w:style w:type="paragraph" w:customStyle="1" w:styleId="PreformattedText">
    <w:name w:val="Preformatted Text"/>
    <w:basedOn w:val="Standard"/>
    <w:rPr>
      <w:rFonts w:ascii="Liberation Mono" w:eastAsia="Liberation Mono" w:hAnsi="Liberation Mono" w:cs="Liberation Mono"/>
      <w:sz w:val="20"/>
      <w:szCs w:val="20"/>
    </w:rPr>
  </w:style>
  <w:style w:type="paragraph" w:customStyle="1" w:styleId="NadpisU1">
    <w:name w:val="Nadpis U1"/>
    <w:basedOn w:val="Heading"/>
    <w:rPr>
      <w:rFonts w:eastAsia="Arial Narrow" w:cs="Arial Narrow"/>
      <w:b/>
    </w:rPr>
  </w:style>
  <w:style w:type="paragraph" w:customStyle="1" w:styleId="NadpisU2">
    <w:name w:val="Nadpis U2"/>
    <w:basedOn w:val="Heading"/>
    <w:pPr>
      <w:spacing w:before="57" w:after="57"/>
      <w:outlineLvl w:val="1"/>
    </w:pPr>
    <w:rPr>
      <w:b/>
      <w:sz w:val="26"/>
    </w:rPr>
  </w:style>
  <w:style w:type="paragraph" w:customStyle="1" w:styleId="NadpisU3">
    <w:name w:val="Nadpis U3"/>
    <w:basedOn w:val="Heading"/>
    <w:pPr>
      <w:spacing w:before="57" w:after="57"/>
      <w:outlineLvl w:val="2"/>
    </w:pPr>
    <w:rPr>
      <w:rFonts w:eastAsia="Arial Narrow" w:cs="Arial Narrow"/>
      <w:b/>
      <w:sz w:val="24"/>
    </w:rPr>
  </w:style>
  <w:style w:type="paragraph" w:customStyle="1" w:styleId="NadpisU4">
    <w:name w:val="Nadpis U4"/>
    <w:basedOn w:val="Heading"/>
    <w:pPr>
      <w:spacing w:before="57" w:after="57"/>
      <w:outlineLvl w:val="3"/>
    </w:pPr>
    <w:rPr>
      <w:sz w:val="24"/>
      <w:u w:val="single"/>
    </w:rPr>
  </w:style>
  <w:style w:type="paragraph" w:customStyle="1" w:styleId="NadpisU5">
    <w:name w:val="Nadpis U5"/>
    <w:basedOn w:val="Heading"/>
    <w:pPr>
      <w:spacing w:before="57" w:after="57"/>
      <w:outlineLvl w:val="4"/>
    </w:pPr>
    <w:rPr>
      <w:i/>
      <w:sz w:val="24"/>
    </w:rPr>
  </w:style>
  <w:style w:type="paragraph" w:customStyle="1" w:styleId="NadpisU6">
    <w:name w:val="Nadpis U6"/>
    <w:basedOn w:val="Heading"/>
    <w:pPr>
      <w:spacing w:before="57" w:after="57"/>
      <w:outlineLvl w:val="5"/>
    </w:pPr>
    <w:rPr>
      <w:sz w:val="22"/>
      <w:u w:val="single"/>
    </w:rPr>
  </w:style>
  <w:style w:type="paragraph" w:customStyle="1" w:styleId="NadpisU7">
    <w:name w:val="Nadpis U7"/>
    <w:basedOn w:val="Heading"/>
    <w:pPr>
      <w:spacing w:before="57" w:after="57"/>
      <w:outlineLvl w:val="6"/>
    </w:pPr>
    <w:rPr>
      <w:sz w:val="22"/>
    </w:rPr>
  </w:style>
  <w:style w:type="paragraph" w:customStyle="1" w:styleId="NadpisU8">
    <w:name w:val="Nadpis U8"/>
    <w:basedOn w:val="Heading"/>
    <w:pPr>
      <w:outlineLvl w:val="7"/>
    </w:pPr>
  </w:style>
  <w:style w:type="paragraph" w:customStyle="1" w:styleId="NadpisU9">
    <w:name w:val="Nadpis U9"/>
    <w:basedOn w:val="Heading"/>
    <w:pPr>
      <w:outlineLvl w:val="8"/>
    </w:pPr>
  </w:style>
  <w:style w:type="paragraph" w:customStyle="1" w:styleId="ZhlavU1">
    <w:name w:val="Záhlaví U1"/>
    <w:basedOn w:val="Zhlav"/>
    <w:rPr>
      <w:sz w:val="20"/>
    </w:rPr>
  </w:style>
  <w:style w:type="paragraph" w:customStyle="1" w:styleId="ListIndent">
    <w:name w:val="List Indent"/>
    <w:basedOn w:val="Textbody"/>
    <w:pPr>
      <w:tabs>
        <w:tab w:val="left" w:pos="2835"/>
      </w:tabs>
      <w:ind w:left="2835" w:hanging="2551"/>
    </w:pPr>
  </w:style>
  <w:style w:type="paragraph" w:customStyle="1" w:styleId="Contents10">
    <w:name w:val="Contents 10"/>
    <w:basedOn w:val="Index"/>
    <w:pPr>
      <w:tabs>
        <w:tab w:val="right" w:leader="dot" w:pos="9848"/>
      </w:tabs>
      <w:ind w:left="2547"/>
    </w:pPr>
  </w:style>
  <w:style w:type="paragraph" w:customStyle="1" w:styleId="Headerleft">
    <w:name w:val="Header left"/>
    <w:basedOn w:val="Standard"/>
    <w:pPr>
      <w:suppressLineNumbers/>
      <w:tabs>
        <w:tab w:val="center" w:pos="4924"/>
        <w:tab w:val="right" w:pos="9848"/>
      </w:tabs>
    </w:pPr>
    <w:rPr>
      <w:rFonts w:eastAsia="Arial Narrow" w:cs="Arial Narrow"/>
      <w:i/>
      <w:sz w:val="21"/>
    </w:rPr>
  </w:style>
  <w:style w:type="paragraph" w:customStyle="1" w:styleId="Headerright">
    <w:name w:val="Header right"/>
    <w:basedOn w:val="Standard"/>
    <w:pPr>
      <w:suppressLineNumbers/>
      <w:tabs>
        <w:tab w:val="center" w:pos="4924"/>
        <w:tab w:val="right" w:pos="9848"/>
      </w:tabs>
    </w:pPr>
    <w:rPr>
      <w:rFonts w:eastAsia="Arial Narrow" w:cs="Arial Narrow"/>
      <w:sz w:val="21"/>
    </w:rPr>
  </w:style>
  <w:style w:type="paragraph" w:customStyle="1" w:styleId="Footerleft">
    <w:name w:val="Footer left"/>
    <w:basedOn w:val="Standard"/>
    <w:pPr>
      <w:suppressLineNumbers/>
      <w:tabs>
        <w:tab w:val="center" w:pos="4924"/>
        <w:tab w:val="right" w:pos="9848"/>
      </w:tabs>
    </w:pPr>
    <w:rPr>
      <w:rFonts w:eastAsia="Arial Narrow" w:cs="Arial Narrow"/>
      <w:sz w:val="21"/>
    </w:rPr>
  </w:style>
  <w:style w:type="paragraph" w:customStyle="1" w:styleId="Footerright">
    <w:name w:val="Footer right"/>
    <w:basedOn w:val="Standard"/>
    <w:pPr>
      <w:suppressLineNumbers/>
      <w:tabs>
        <w:tab w:val="center" w:pos="4924"/>
        <w:tab w:val="right" w:pos="9848"/>
      </w:tabs>
    </w:pPr>
    <w:rPr>
      <w:rFonts w:eastAsia="Arial Narrow" w:cs="Arial Narrow"/>
      <w:sz w:val="21"/>
    </w:rPr>
  </w:style>
  <w:style w:type="paragraph" w:customStyle="1" w:styleId="Textbodyindent">
    <w:name w:val="Text body indent"/>
    <w:basedOn w:val="Textbody"/>
    <w:pPr>
      <w:ind w:left="283"/>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Contents2">
    <w:name w:val="Contents 2"/>
    <w:basedOn w:val="Index"/>
    <w:pPr>
      <w:tabs>
        <w:tab w:val="right" w:leader="dot" w:pos="9848"/>
      </w:tabs>
      <w:ind w:left="283"/>
    </w:pPr>
  </w:style>
  <w:style w:type="paragraph" w:customStyle="1" w:styleId="Contents3">
    <w:name w:val="Contents 3"/>
    <w:basedOn w:val="Index"/>
    <w:pPr>
      <w:tabs>
        <w:tab w:val="right" w:leader="dot" w:pos="9848"/>
      </w:tabs>
      <w:ind w:left="566"/>
    </w:pPr>
  </w:style>
  <w:style w:type="paragraph" w:customStyle="1" w:styleId="Contents4">
    <w:name w:val="Contents 4"/>
    <w:basedOn w:val="Index"/>
    <w:pPr>
      <w:tabs>
        <w:tab w:val="right" w:leader="dot" w:pos="9848"/>
      </w:tabs>
      <w:ind w:left="849"/>
    </w:pPr>
  </w:style>
  <w:style w:type="paragraph" w:customStyle="1" w:styleId="Contents1">
    <w:name w:val="Contents 1"/>
    <w:basedOn w:val="Index"/>
    <w:pPr>
      <w:tabs>
        <w:tab w:val="right" w:leader="dot" w:pos="9848"/>
      </w:tabs>
    </w:pPr>
  </w:style>
  <w:style w:type="paragraph" w:styleId="Zkladntextodsazen">
    <w:name w:val="Body Text Indent"/>
    <w:basedOn w:val="Textbody"/>
    <w:pPr>
      <w:ind w:firstLine="567"/>
    </w:pPr>
  </w:style>
  <w:style w:type="paragraph" w:styleId="Hlavikaobsahu">
    <w:name w:val="toa heading"/>
    <w:basedOn w:val="Heading"/>
    <w:pPr>
      <w:suppressLineNumbers/>
    </w:pPr>
    <w:rPr>
      <w:b/>
      <w:bCs/>
      <w:sz w:val="32"/>
      <w:szCs w:val="32"/>
    </w:rPr>
  </w:style>
  <w:style w:type="paragraph" w:customStyle="1" w:styleId="ContentsHeading">
    <w:name w:val="Contents Heading"/>
    <w:basedOn w:val="Heading"/>
    <w:pPr>
      <w:suppressLineNumbers/>
    </w:pPr>
    <w:rPr>
      <w:b/>
      <w:bCs/>
      <w:sz w:val="32"/>
      <w:szCs w:val="32"/>
    </w:rPr>
  </w:style>
  <w:style w:type="paragraph" w:customStyle="1" w:styleId="Contents7">
    <w:name w:val="Contents 7"/>
    <w:basedOn w:val="Index"/>
    <w:pPr>
      <w:tabs>
        <w:tab w:val="right" w:leader="dot" w:pos="9848"/>
      </w:tabs>
      <w:ind w:left="1698"/>
    </w:pPr>
  </w:style>
  <w:style w:type="paragraph" w:customStyle="1" w:styleId="Contents5">
    <w:name w:val="Contents 5"/>
    <w:basedOn w:val="Index"/>
    <w:pPr>
      <w:tabs>
        <w:tab w:val="right" w:leader="dot" w:pos="9848"/>
      </w:tabs>
      <w:ind w:left="1132"/>
    </w:pPr>
  </w:style>
  <w:style w:type="paragraph" w:customStyle="1" w:styleId="Contents6">
    <w:name w:val="Contents 6"/>
    <w:basedOn w:val="Index"/>
    <w:pPr>
      <w:tabs>
        <w:tab w:val="right" w:leader="dot" w:pos="9848"/>
      </w:tabs>
      <w:ind w:left="1415"/>
    </w:pPr>
  </w:style>
  <w:style w:type="paragraph" w:customStyle="1" w:styleId="Firstlineindent">
    <w:name w:val="First line indent"/>
    <w:basedOn w:val="Textbody"/>
    <w:pPr>
      <w:ind w:firstLine="567"/>
    </w:pPr>
  </w:style>
  <w:style w:type="character" w:customStyle="1" w:styleId="WW8Num2z0">
    <w:name w:val="WW8Num2z0"/>
    <w:rPr>
      <w:rFonts w:ascii="Symbol" w:eastAsia="Symbol" w:hAnsi="Symbol" w:cs="Symbol"/>
    </w:rPr>
  </w:style>
  <w:style w:type="character" w:customStyle="1" w:styleId="WW8Num2z1">
    <w:name w:val="WW8Num2z1"/>
    <w:rPr>
      <w:rFonts w:ascii="Courier New" w:eastAsia="Courier New" w:hAnsi="Courier New" w:cs="Courier New"/>
    </w:rPr>
  </w:style>
  <w:style w:type="character" w:customStyle="1" w:styleId="WW8Num2z2">
    <w:name w:val="WW8Num2z2"/>
    <w:rPr>
      <w:rFonts w:ascii="Wingdings" w:eastAsia="Wingdings" w:hAnsi="Wingdings" w:cs="Wingdings"/>
    </w:rPr>
  </w:style>
  <w:style w:type="character" w:customStyle="1" w:styleId="WW8Num3z0">
    <w:name w:val="WW8Num3z0"/>
    <w:rPr>
      <w:rFonts w:ascii="Symbol" w:eastAsia="Symbol" w:hAnsi="Symbol" w:cs="Symbol"/>
    </w:rPr>
  </w:style>
  <w:style w:type="character" w:customStyle="1" w:styleId="WW8Num3z1">
    <w:name w:val="WW8Num3z1"/>
    <w:rPr>
      <w:rFonts w:ascii="Courier New" w:eastAsia="Courier New" w:hAnsi="Courier New" w:cs="Courier New"/>
    </w:rPr>
  </w:style>
  <w:style w:type="character" w:customStyle="1" w:styleId="WW8Num3z2">
    <w:name w:val="WW8Num3z2"/>
    <w:rPr>
      <w:rFonts w:ascii="Wingdings" w:eastAsia="Wingdings" w:hAnsi="Wingdings" w:cs="Wingdings"/>
    </w:rPr>
  </w:style>
  <w:style w:type="character" w:customStyle="1" w:styleId="WW8Num4z0">
    <w:name w:val="WW8Num4z0"/>
    <w:rPr>
      <w:rFonts w:ascii="Symbol" w:eastAsia="Symbol" w:hAnsi="Symbol" w:cs="Symbol"/>
    </w:rPr>
  </w:style>
  <w:style w:type="character" w:customStyle="1" w:styleId="WW8Num4z1">
    <w:name w:val="WW8Num4z1"/>
    <w:rPr>
      <w:rFonts w:ascii="Courier New" w:eastAsia="Courier New" w:hAnsi="Courier New" w:cs="Courier New"/>
    </w:rPr>
  </w:style>
  <w:style w:type="character" w:customStyle="1" w:styleId="WW8Num4z2">
    <w:name w:val="WW8Num4z2"/>
    <w:rPr>
      <w:rFonts w:ascii="Wingdings" w:eastAsia="Wingdings" w:hAnsi="Wingdings" w:cs="Wingdings"/>
    </w:rPr>
  </w:style>
  <w:style w:type="character" w:customStyle="1" w:styleId="WW8Num5z0">
    <w:name w:val="WW8Num5z0"/>
    <w:rPr>
      <w:rFonts w:ascii="Symbol" w:eastAsia="Symbol" w:hAnsi="Symbol" w:cs="Symbol"/>
    </w:rPr>
  </w:style>
  <w:style w:type="character" w:customStyle="1" w:styleId="WW8Num5z1">
    <w:name w:val="WW8Num5z1"/>
    <w:rPr>
      <w:rFonts w:ascii="Courier New" w:eastAsia="Courier New" w:hAnsi="Courier New" w:cs="Courier New"/>
    </w:rPr>
  </w:style>
  <w:style w:type="character" w:customStyle="1" w:styleId="WW8Num5z2">
    <w:name w:val="WW8Num5z2"/>
    <w:rPr>
      <w:rFonts w:ascii="Wingdings" w:eastAsia="Wingdings" w:hAnsi="Wingdings" w:cs="Wingdings"/>
    </w:rPr>
  </w:style>
  <w:style w:type="character" w:customStyle="1" w:styleId="WW8Num7z0">
    <w:name w:val="WW8Num7z0"/>
    <w:rPr>
      <w:rFonts w:ascii="Times New Roman" w:eastAsia="Times New Roman" w:hAnsi="Times New Roman" w:cs="Times New Roman"/>
    </w:rPr>
  </w:style>
  <w:style w:type="character" w:customStyle="1" w:styleId="WW8Num7z1">
    <w:name w:val="WW8Num7z1"/>
    <w:rPr>
      <w:rFonts w:ascii="Courier New" w:eastAsia="Courier New" w:hAnsi="Courier New" w:cs="Courier New"/>
    </w:rPr>
  </w:style>
  <w:style w:type="character" w:customStyle="1" w:styleId="WW8Num7z2">
    <w:name w:val="WW8Num7z2"/>
    <w:rPr>
      <w:rFonts w:ascii="Wingdings" w:eastAsia="Wingdings" w:hAnsi="Wingdings" w:cs="Wingdings"/>
    </w:rPr>
  </w:style>
  <w:style w:type="character" w:customStyle="1" w:styleId="WW8Num7z3">
    <w:name w:val="WW8Num7z3"/>
    <w:rPr>
      <w:rFonts w:ascii="Symbol" w:eastAsia="Symbol" w:hAnsi="Symbol" w:cs="Symbol"/>
    </w:rPr>
  </w:style>
  <w:style w:type="character" w:customStyle="1" w:styleId="WW8Num8z0">
    <w:name w:val="WW8Num8z0"/>
    <w:rPr>
      <w:rFonts w:ascii="Times New Roman" w:eastAsia="Times New Roman" w:hAnsi="Times New Roman" w:cs="Times New Roman"/>
    </w:rPr>
  </w:style>
  <w:style w:type="character" w:customStyle="1" w:styleId="WW8Num8z1">
    <w:name w:val="WW8Num8z1"/>
    <w:rPr>
      <w:rFonts w:ascii="Courier New" w:eastAsia="Courier New" w:hAnsi="Courier New" w:cs="Courier New"/>
    </w:rPr>
  </w:style>
  <w:style w:type="character" w:customStyle="1" w:styleId="WW8Num8z2">
    <w:name w:val="WW8Num8z2"/>
    <w:rPr>
      <w:rFonts w:ascii="Wingdings" w:eastAsia="Wingdings" w:hAnsi="Wingdings" w:cs="Wingdings"/>
    </w:rPr>
  </w:style>
  <w:style w:type="character" w:customStyle="1" w:styleId="WW8Num8z3">
    <w:name w:val="WW8Num8z3"/>
    <w:rPr>
      <w:rFonts w:ascii="Symbol" w:eastAsia="Symbol" w:hAnsi="Symbol" w:cs="Symbo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Symbol" w:eastAsia="Symbol" w:hAnsi="Symbol" w:cs="Symbol"/>
    </w:rPr>
  </w:style>
  <w:style w:type="character" w:customStyle="1" w:styleId="WW8Num9z2">
    <w:name w:val="WW8Num9z2"/>
    <w:rPr>
      <w:rFonts w:ascii="Wingdings" w:eastAsia="Wingdings" w:hAnsi="Wingdings" w:cs="Wingdings"/>
    </w:rPr>
  </w:style>
  <w:style w:type="character" w:customStyle="1" w:styleId="WW8Num9z4">
    <w:name w:val="WW8Num9z4"/>
    <w:rPr>
      <w:rFonts w:ascii="Courier New" w:eastAsia="Courier New" w:hAnsi="Courier New" w:cs="Courier New"/>
    </w:rPr>
  </w:style>
  <w:style w:type="character" w:customStyle="1" w:styleId="WW8Num10z0">
    <w:name w:val="WW8Num10z0"/>
    <w:rPr>
      <w:rFonts w:ascii="Times New Roman" w:eastAsia="Times New Roman" w:hAnsi="Times New Roman" w:cs="Times New Roman"/>
    </w:rPr>
  </w:style>
  <w:style w:type="character" w:customStyle="1" w:styleId="WW8Num10z1">
    <w:name w:val="WW8Num10z1"/>
    <w:rPr>
      <w:rFonts w:ascii="Courier New" w:eastAsia="Courier New" w:hAnsi="Courier New" w:cs="Courier New"/>
    </w:rPr>
  </w:style>
  <w:style w:type="character" w:customStyle="1" w:styleId="WW8Num10z2">
    <w:name w:val="WW8Num10z2"/>
    <w:rPr>
      <w:rFonts w:ascii="Wingdings" w:eastAsia="Wingdings" w:hAnsi="Wingdings" w:cs="Wingdings"/>
    </w:rPr>
  </w:style>
  <w:style w:type="character" w:customStyle="1" w:styleId="WW8Num10z3">
    <w:name w:val="WW8Num10z3"/>
    <w:rPr>
      <w:rFonts w:ascii="Symbol" w:eastAsia="Symbol" w:hAnsi="Symbol" w:cs="Symbol"/>
    </w:rPr>
  </w:style>
  <w:style w:type="character" w:customStyle="1" w:styleId="WW8Num12z0">
    <w:name w:val="WW8Num12z0"/>
    <w:rPr>
      <w:rFonts w:ascii="Symbol" w:eastAsia="Symbol" w:hAnsi="Symbol" w:cs="Symbol"/>
    </w:rPr>
  </w:style>
  <w:style w:type="character" w:customStyle="1" w:styleId="WW8Num12z1">
    <w:name w:val="WW8Num12z1"/>
    <w:rPr>
      <w:rFonts w:ascii="Courier New" w:eastAsia="Courier New" w:hAnsi="Courier New" w:cs="Courier New"/>
    </w:rPr>
  </w:style>
  <w:style w:type="character" w:customStyle="1" w:styleId="WW8Num12z2">
    <w:name w:val="WW8Num12z2"/>
    <w:rPr>
      <w:rFonts w:ascii="Wingdings" w:eastAsia="Wingdings" w:hAnsi="Wingdings" w:cs="Wingdings"/>
    </w:rPr>
  </w:style>
  <w:style w:type="character" w:customStyle="1" w:styleId="WW8Num13z0">
    <w:name w:val="WW8Num13z0"/>
    <w:rPr>
      <w:rFonts w:ascii="Times New Roman" w:eastAsia="Arial Unicode MS" w:hAnsi="Times New Roman" w:cs="Times New Roman"/>
    </w:rPr>
  </w:style>
  <w:style w:type="character" w:customStyle="1" w:styleId="WW8Num13z1">
    <w:name w:val="WW8Num13z1"/>
    <w:rPr>
      <w:rFonts w:ascii="Courier New" w:eastAsia="Courier New" w:hAnsi="Courier New" w:cs="Courier New"/>
    </w:rPr>
  </w:style>
  <w:style w:type="character" w:customStyle="1" w:styleId="WW8Num13z2">
    <w:name w:val="WW8Num13z2"/>
    <w:rPr>
      <w:rFonts w:ascii="Wingdings" w:eastAsia="Wingdings" w:hAnsi="Wingdings" w:cs="Wingdings"/>
    </w:rPr>
  </w:style>
  <w:style w:type="character" w:customStyle="1" w:styleId="WW8Num13z3">
    <w:name w:val="WW8Num13z3"/>
    <w:rPr>
      <w:rFonts w:ascii="Symbol" w:eastAsia="Symbol" w:hAnsi="Symbol" w:cs="Symbol"/>
    </w:rPr>
  </w:style>
  <w:style w:type="character" w:customStyle="1" w:styleId="WW8Num14z0">
    <w:name w:val="WW8Num14z0"/>
    <w:rPr>
      <w:rFonts w:ascii="Symbol" w:eastAsia="Symbol" w:hAnsi="Symbol" w:cs="Symbol"/>
    </w:rPr>
  </w:style>
  <w:style w:type="character" w:customStyle="1" w:styleId="WW8Num14z1">
    <w:name w:val="WW8Num14z1"/>
    <w:rPr>
      <w:rFonts w:ascii="Courier New" w:eastAsia="Courier New" w:hAnsi="Courier New" w:cs="Courier New"/>
    </w:rPr>
  </w:style>
  <w:style w:type="character" w:customStyle="1" w:styleId="WW8Num14z2">
    <w:name w:val="WW8Num14z2"/>
    <w:rPr>
      <w:rFonts w:ascii="Wingdings" w:eastAsia="Wingdings" w:hAnsi="Wingdings" w:cs="Wingdings"/>
    </w:rPr>
  </w:style>
  <w:style w:type="character" w:customStyle="1" w:styleId="WW8Num15z0">
    <w:name w:val="WW8Num15z0"/>
    <w:rPr>
      <w:rFonts w:ascii="Symbol" w:eastAsia="Symbol" w:hAnsi="Symbol" w:cs="Symbol"/>
    </w:rPr>
  </w:style>
  <w:style w:type="character" w:customStyle="1" w:styleId="WW8Num15z1">
    <w:name w:val="WW8Num15z1"/>
    <w:rPr>
      <w:rFonts w:ascii="Courier New" w:eastAsia="Courier New" w:hAnsi="Courier New" w:cs="Courier New"/>
    </w:rPr>
  </w:style>
  <w:style w:type="character" w:customStyle="1" w:styleId="WW8Num15z2">
    <w:name w:val="WW8Num15z2"/>
    <w:rPr>
      <w:rFonts w:ascii="Wingdings" w:eastAsia="Wingdings" w:hAnsi="Wingdings" w:cs="Wingdings"/>
    </w:rPr>
  </w:style>
  <w:style w:type="character" w:customStyle="1" w:styleId="WW8Num16z0">
    <w:name w:val="WW8Num16z0"/>
    <w:rPr>
      <w:rFonts w:ascii="Times New Roman" w:eastAsia="Times New Roman" w:hAnsi="Times New Roman" w:cs="Times New Roman"/>
    </w:rPr>
  </w:style>
  <w:style w:type="character" w:customStyle="1" w:styleId="WW8Num16z1">
    <w:name w:val="WW8Num16z1"/>
    <w:rPr>
      <w:rFonts w:ascii="Courier New" w:eastAsia="Courier New" w:hAnsi="Courier New" w:cs="Courier New"/>
    </w:rPr>
  </w:style>
  <w:style w:type="character" w:customStyle="1" w:styleId="WW8Num16z2">
    <w:name w:val="WW8Num16z2"/>
    <w:rPr>
      <w:rFonts w:ascii="Wingdings" w:eastAsia="Wingdings" w:hAnsi="Wingdings" w:cs="Wingdings"/>
    </w:rPr>
  </w:style>
  <w:style w:type="character" w:customStyle="1" w:styleId="WW8Num16z3">
    <w:name w:val="WW8Num16z3"/>
    <w:rPr>
      <w:rFonts w:ascii="Symbol" w:eastAsia="Symbol" w:hAnsi="Symbol" w:cs="Symbol"/>
    </w:rPr>
  </w:style>
  <w:style w:type="character" w:customStyle="1" w:styleId="WW8Num17z0">
    <w:name w:val="WW8Num17z0"/>
    <w:rPr>
      <w:rFonts w:ascii="Times New Roman" w:eastAsia="Times New Roman" w:hAnsi="Times New Roman" w:cs="Times New Roman"/>
    </w:rPr>
  </w:style>
  <w:style w:type="character" w:customStyle="1" w:styleId="WW8Num17z1">
    <w:name w:val="WW8Num17z1"/>
    <w:rPr>
      <w:rFonts w:ascii="Courier New" w:eastAsia="Courier New" w:hAnsi="Courier New" w:cs="Courier New"/>
    </w:rPr>
  </w:style>
  <w:style w:type="character" w:customStyle="1" w:styleId="WW8Num17z2">
    <w:name w:val="WW8Num17z2"/>
    <w:rPr>
      <w:rFonts w:ascii="Wingdings" w:eastAsia="Wingdings" w:hAnsi="Wingdings" w:cs="Wingdings"/>
    </w:rPr>
  </w:style>
  <w:style w:type="character" w:customStyle="1" w:styleId="WW8Num17z3">
    <w:name w:val="WW8Num17z3"/>
    <w:rPr>
      <w:rFonts w:ascii="Symbol" w:eastAsia="Symbol" w:hAnsi="Symbol" w:cs="Symbol"/>
    </w:rPr>
  </w:style>
  <w:style w:type="character" w:customStyle="1" w:styleId="WW8Num18z0">
    <w:name w:val="WW8Num18z0"/>
    <w:rPr>
      <w:rFonts w:ascii="Symbol" w:eastAsia="Symbol" w:hAnsi="Symbol" w:cs="Symbol"/>
    </w:rPr>
  </w:style>
  <w:style w:type="character" w:customStyle="1" w:styleId="WW8Num18z1">
    <w:name w:val="WW8Num18z1"/>
    <w:rPr>
      <w:rFonts w:ascii="Courier New" w:eastAsia="Courier New" w:hAnsi="Courier New" w:cs="Courier New"/>
    </w:rPr>
  </w:style>
  <w:style w:type="character" w:customStyle="1" w:styleId="WW8Num18z2">
    <w:name w:val="WW8Num18z2"/>
    <w:rPr>
      <w:rFonts w:ascii="Wingdings" w:eastAsia="Wingdings" w:hAnsi="Wingdings" w:cs="Wingdings"/>
    </w:rPr>
  </w:style>
  <w:style w:type="character" w:customStyle="1" w:styleId="WW8Num20z0">
    <w:name w:val="WW8Num20z0"/>
    <w:rPr>
      <w:rFonts w:ascii="Symbol" w:eastAsia="Symbol" w:hAnsi="Symbol" w:cs="Symbol"/>
    </w:rPr>
  </w:style>
  <w:style w:type="character" w:customStyle="1" w:styleId="WW8Num20z1">
    <w:name w:val="WW8Num20z1"/>
    <w:rPr>
      <w:rFonts w:ascii="Courier New" w:eastAsia="Courier New" w:hAnsi="Courier New" w:cs="Courier New"/>
    </w:rPr>
  </w:style>
  <w:style w:type="character" w:customStyle="1" w:styleId="WW8Num20z2">
    <w:name w:val="WW8Num20z2"/>
    <w:rPr>
      <w:rFonts w:ascii="Wingdings" w:eastAsia="Wingdings" w:hAnsi="Wingdings" w:cs="Wingdings"/>
    </w:rPr>
  </w:style>
  <w:style w:type="character" w:customStyle="1" w:styleId="WW8Num21z0">
    <w:name w:val="WW8Num21z0"/>
    <w:rPr>
      <w:rFonts w:ascii="Symbol" w:eastAsia="Symbol" w:hAnsi="Symbol" w:cs="Symbol"/>
    </w:rPr>
  </w:style>
  <w:style w:type="character" w:customStyle="1" w:styleId="WW8Num21z1">
    <w:name w:val="WW8Num21z1"/>
    <w:rPr>
      <w:rFonts w:ascii="Courier New" w:eastAsia="Courier New" w:hAnsi="Courier New" w:cs="Courier New"/>
    </w:rPr>
  </w:style>
  <w:style w:type="character" w:customStyle="1" w:styleId="WW8Num21z2">
    <w:name w:val="WW8Num21z2"/>
    <w:rPr>
      <w:rFonts w:ascii="Wingdings" w:eastAsia="Wingdings" w:hAnsi="Wingdings" w:cs="Wingdings"/>
    </w:rPr>
  </w:style>
  <w:style w:type="character" w:customStyle="1" w:styleId="WW8Num24z0">
    <w:name w:val="WW8Num24z0"/>
    <w:rPr>
      <w:rFonts w:ascii="Symbol" w:eastAsia="Symbol" w:hAnsi="Symbol" w:cs="Symbol"/>
    </w:rPr>
  </w:style>
  <w:style w:type="character" w:customStyle="1" w:styleId="WW8Num24z1">
    <w:name w:val="WW8Num24z1"/>
    <w:rPr>
      <w:rFonts w:ascii="Courier New" w:eastAsia="Courier New" w:hAnsi="Courier New" w:cs="Courier New"/>
    </w:rPr>
  </w:style>
  <w:style w:type="character" w:customStyle="1" w:styleId="WW8Num24z2">
    <w:name w:val="WW8Num24z2"/>
    <w:rPr>
      <w:rFonts w:ascii="Wingdings" w:eastAsia="Wingdings" w:hAnsi="Wingdings" w:cs="Wingdings"/>
    </w:rPr>
  </w:style>
  <w:style w:type="character" w:customStyle="1" w:styleId="WW8Num25z0">
    <w:name w:val="WW8Num25z0"/>
    <w:rPr>
      <w:rFonts w:ascii="Symbol" w:eastAsia="Symbol" w:hAnsi="Symbol" w:cs="Symbol"/>
      <w:color w:val="00000A"/>
    </w:rPr>
  </w:style>
  <w:style w:type="character" w:customStyle="1" w:styleId="WW8Num25z1">
    <w:name w:val="WW8Num25z1"/>
    <w:rPr>
      <w:rFonts w:ascii="Courier New" w:eastAsia="Courier New" w:hAnsi="Courier New" w:cs="Courier New"/>
    </w:rPr>
  </w:style>
  <w:style w:type="character" w:customStyle="1" w:styleId="WW8Num25z2">
    <w:name w:val="WW8Num25z2"/>
    <w:rPr>
      <w:rFonts w:ascii="Wingdings" w:eastAsia="Wingdings" w:hAnsi="Wingdings" w:cs="Wingdings"/>
    </w:rPr>
  </w:style>
  <w:style w:type="character" w:customStyle="1" w:styleId="WW8Num25z3">
    <w:name w:val="WW8Num25z3"/>
    <w:rPr>
      <w:rFonts w:ascii="Symbol" w:eastAsia="Symbol" w:hAnsi="Symbol" w:cs="Symbol"/>
    </w:rPr>
  </w:style>
  <w:style w:type="character" w:customStyle="1" w:styleId="WW8Num26z0">
    <w:name w:val="WW8Num26z0"/>
    <w:rPr>
      <w:rFonts w:ascii="Times New Roman" w:eastAsia="Times New Roman" w:hAnsi="Times New Roman" w:cs="Times New Roman"/>
    </w:rPr>
  </w:style>
  <w:style w:type="character" w:customStyle="1" w:styleId="WW8Num26z1">
    <w:name w:val="WW8Num26z1"/>
    <w:rPr>
      <w:rFonts w:ascii="Courier New" w:eastAsia="Courier New" w:hAnsi="Courier New" w:cs="Courier New"/>
    </w:rPr>
  </w:style>
  <w:style w:type="character" w:customStyle="1" w:styleId="WW8Num26z2">
    <w:name w:val="WW8Num26z2"/>
    <w:rPr>
      <w:rFonts w:ascii="Wingdings" w:eastAsia="Wingdings" w:hAnsi="Wingdings" w:cs="Wingdings"/>
    </w:rPr>
  </w:style>
  <w:style w:type="character" w:customStyle="1" w:styleId="WW8Num26z3">
    <w:name w:val="WW8Num26z3"/>
    <w:rPr>
      <w:rFonts w:ascii="Symbol" w:eastAsia="Symbol" w:hAnsi="Symbol" w:cs="Symbol"/>
    </w:rPr>
  </w:style>
  <w:style w:type="character" w:customStyle="1" w:styleId="WW8Num27z0">
    <w:name w:val="WW8Num27z0"/>
    <w:rPr>
      <w:rFonts w:ascii="Times New Roman" w:eastAsia="Times New Roman" w:hAnsi="Times New Roman" w:cs="Times New Roman"/>
    </w:rPr>
  </w:style>
  <w:style w:type="character" w:customStyle="1" w:styleId="WW8Num27z1">
    <w:name w:val="WW8Num27z1"/>
    <w:rPr>
      <w:rFonts w:ascii="Courier New" w:eastAsia="Courier New" w:hAnsi="Courier New" w:cs="Courier New"/>
    </w:rPr>
  </w:style>
  <w:style w:type="character" w:customStyle="1" w:styleId="WW8Num27z2">
    <w:name w:val="WW8Num27z2"/>
    <w:rPr>
      <w:rFonts w:ascii="Wingdings" w:eastAsia="Wingdings" w:hAnsi="Wingdings" w:cs="Wingdings"/>
    </w:rPr>
  </w:style>
  <w:style w:type="character" w:customStyle="1" w:styleId="WW8Num27z3">
    <w:name w:val="WW8Num27z3"/>
    <w:rPr>
      <w:rFonts w:ascii="Symbol" w:eastAsia="Symbol" w:hAnsi="Symbol" w:cs="Symbol"/>
    </w:rPr>
  </w:style>
  <w:style w:type="character" w:customStyle="1" w:styleId="WW8Num28z0">
    <w:name w:val="WW8Num28z0"/>
    <w:rPr>
      <w:rFonts w:ascii="Symbol" w:eastAsia="Symbol" w:hAnsi="Symbol" w:cs="Symbol"/>
    </w:rPr>
  </w:style>
  <w:style w:type="character" w:customStyle="1" w:styleId="WW8Num28z1">
    <w:name w:val="WW8Num28z1"/>
    <w:rPr>
      <w:rFonts w:ascii="Courier New" w:eastAsia="Courier New" w:hAnsi="Courier New" w:cs="Courier New"/>
    </w:rPr>
  </w:style>
  <w:style w:type="character" w:customStyle="1" w:styleId="WW8Num28z2">
    <w:name w:val="WW8Num28z2"/>
    <w:rPr>
      <w:rFonts w:ascii="Wingdings" w:eastAsia="Wingdings" w:hAnsi="Wingdings" w:cs="Wingdings"/>
    </w:rPr>
  </w:style>
  <w:style w:type="character" w:customStyle="1" w:styleId="WW8Num29z0">
    <w:name w:val="WW8Num29z0"/>
    <w:rPr>
      <w:rFonts w:ascii="Symbol" w:eastAsia="Symbol" w:hAnsi="Symbol" w:cs="Symbol"/>
    </w:rPr>
  </w:style>
  <w:style w:type="character" w:customStyle="1" w:styleId="WW8Num29z1">
    <w:name w:val="WW8Num29z1"/>
    <w:rPr>
      <w:rFonts w:ascii="Courier New" w:eastAsia="Courier New" w:hAnsi="Courier New" w:cs="Courier New"/>
    </w:rPr>
  </w:style>
  <w:style w:type="character" w:customStyle="1" w:styleId="WW8Num29z2">
    <w:name w:val="WW8Num29z2"/>
    <w:rPr>
      <w:rFonts w:ascii="Wingdings" w:eastAsia="Wingdings" w:hAnsi="Wingdings" w:cs="Wingdings"/>
    </w:rPr>
  </w:style>
  <w:style w:type="character" w:customStyle="1" w:styleId="WW8Num30z0">
    <w:name w:val="WW8Num30z0"/>
    <w:rPr>
      <w:rFonts w:ascii="Symbol" w:eastAsia="Symbol" w:hAnsi="Symbol" w:cs="Symbol"/>
    </w:rPr>
  </w:style>
  <w:style w:type="character" w:customStyle="1" w:styleId="WW8Num30z1">
    <w:name w:val="WW8Num30z1"/>
    <w:rPr>
      <w:rFonts w:ascii="Courier New" w:eastAsia="Courier New" w:hAnsi="Courier New" w:cs="Courier New"/>
    </w:rPr>
  </w:style>
  <w:style w:type="character" w:customStyle="1" w:styleId="WW8Num30z2">
    <w:name w:val="WW8Num30z2"/>
    <w:rPr>
      <w:rFonts w:ascii="Wingdings" w:eastAsia="Wingdings" w:hAnsi="Wingdings" w:cs="Wingdings"/>
    </w:rPr>
  </w:style>
  <w:style w:type="character" w:customStyle="1" w:styleId="WW8Num31z0">
    <w:name w:val="WW8Num31z0"/>
    <w:rPr>
      <w:rFonts w:ascii="Symbol" w:eastAsia="Symbol" w:hAnsi="Symbol" w:cs="Symbol"/>
    </w:rPr>
  </w:style>
  <w:style w:type="character" w:customStyle="1" w:styleId="WW8Num31z1">
    <w:name w:val="WW8Num31z1"/>
    <w:rPr>
      <w:rFonts w:ascii="Courier New" w:eastAsia="Courier New" w:hAnsi="Courier New" w:cs="Courier New"/>
    </w:rPr>
  </w:style>
  <w:style w:type="character" w:customStyle="1" w:styleId="WW8Num31z2">
    <w:name w:val="WW8Num31z2"/>
    <w:rPr>
      <w:rFonts w:ascii="Wingdings" w:eastAsia="Wingdings" w:hAnsi="Wingdings" w:cs="Wingdings"/>
    </w:rPr>
  </w:style>
  <w:style w:type="character" w:customStyle="1" w:styleId="WW8Num32z0">
    <w:name w:val="WW8Num32z0"/>
    <w:rPr>
      <w:rFonts w:ascii="Times New Roman" w:eastAsia="Times New Roman" w:hAnsi="Times New Roman" w:cs="Times New Roman"/>
    </w:rPr>
  </w:style>
  <w:style w:type="character" w:customStyle="1" w:styleId="WW8Num32z1">
    <w:name w:val="WW8Num32z1"/>
    <w:rPr>
      <w:rFonts w:ascii="Courier New" w:eastAsia="Courier New" w:hAnsi="Courier New" w:cs="Courier New"/>
    </w:rPr>
  </w:style>
  <w:style w:type="character" w:customStyle="1" w:styleId="WW8Num32z2">
    <w:name w:val="WW8Num32z2"/>
    <w:rPr>
      <w:rFonts w:ascii="Wingdings" w:eastAsia="Wingdings" w:hAnsi="Wingdings" w:cs="Wingdings"/>
    </w:rPr>
  </w:style>
  <w:style w:type="character" w:customStyle="1" w:styleId="WW8Num32z3">
    <w:name w:val="WW8Num32z3"/>
    <w:rPr>
      <w:rFonts w:ascii="Symbol" w:eastAsia="Symbol" w:hAnsi="Symbol" w:cs="Symbol"/>
    </w:rPr>
  </w:style>
  <w:style w:type="character" w:styleId="Sledovanodkaz">
    <w:name w:val="FollowedHyperlink"/>
    <w:rPr>
      <w:color w:val="800080"/>
      <w:u w:val="single"/>
    </w:rPr>
  </w:style>
  <w:style w:type="character" w:styleId="Siln">
    <w:name w:val="Strong"/>
    <w:rPr>
      <w:b/>
      <w:bCs/>
    </w:rPr>
  </w:style>
  <w:style w:type="character" w:customStyle="1" w:styleId="ZpatChar">
    <w:name w:val="Zápatí Char"/>
    <w:basedOn w:val="Standardnpsmoodstavce"/>
    <w:rPr>
      <w:rFonts w:ascii="Calibri" w:eastAsia="Calibri" w:hAnsi="Calibri" w:cs="Calibri"/>
      <w:sz w:val="24"/>
      <w:szCs w:val="24"/>
      <w:lang w:eastAsia="ar-SA"/>
    </w:rPr>
  </w:style>
  <w:style w:type="character" w:customStyle="1" w:styleId="apple-converted-space">
    <w:name w:val="apple-converted-space"/>
    <w:basedOn w:val="Standardnpsmoodstavce"/>
  </w:style>
  <w:style w:type="character" w:styleId="Zdraznn">
    <w:name w:val="Emphasis"/>
    <w:rPr>
      <w:i/>
      <w:iCs/>
    </w:rPr>
  </w:style>
  <w:style w:type="character" w:customStyle="1" w:styleId="ListLabel1">
    <w:name w:val="ListLabel 1"/>
    <w:rPr>
      <w:rFonts w:cs="Times New Roman"/>
    </w:rPr>
  </w:style>
  <w:style w:type="character" w:customStyle="1" w:styleId="ListLabel2">
    <w:name w:val="ListLabel 2"/>
    <w:rPr>
      <w:rFonts w:eastAsia="Times New Roman" w:cs="Times New Roman"/>
    </w:rPr>
  </w:style>
  <w:style w:type="character" w:customStyle="1" w:styleId="ListLabel3">
    <w:name w:val="ListLabel 3"/>
    <w:rPr>
      <w:rFonts w:eastAsia="Times New Roman" w:cs="Arial"/>
    </w:rPr>
  </w:style>
  <w:style w:type="character" w:customStyle="1" w:styleId="ListLabel4">
    <w:name w:val="ListLabel 4"/>
    <w:rPr>
      <w:rFonts w:cs="Courier New"/>
    </w:rPr>
  </w:style>
  <w:style w:type="character" w:customStyle="1" w:styleId="ListLabel5">
    <w:name w:val="ListLabel 5"/>
    <w:rPr>
      <w:rFonts w:cs="Courier New"/>
    </w:rPr>
  </w:style>
  <w:style w:type="character" w:customStyle="1" w:styleId="ListLabel6">
    <w:name w:val="ListLabel 6"/>
    <w:rPr>
      <w:rFonts w:cs="Courier New"/>
    </w:rPr>
  </w:style>
  <w:style w:type="character" w:customStyle="1" w:styleId="ListLabel7">
    <w:name w:val="ListLabel 7"/>
    <w:rPr>
      <w:sz w:val="26"/>
    </w:rPr>
  </w:style>
  <w:style w:type="character" w:customStyle="1" w:styleId="ListLabel8">
    <w:name w:val="ListLabel 8"/>
    <w:rPr>
      <w:b/>
      <w:i w:val="0"/>
      <w:color w:val="00000A"/>
      <w:sz w:val="22"/>
    </w:rPr>
  </w:style>
  <w:style w:type="character" w:customStyle="1" w:styleId="ListLabel9">
    <w:name w:val="ListLabel 9"/>
  </w:style>
  <w:style w:type="character" w:customStyle="1" w:styleId="ListLabel10">
    <w:name w:val="ListLabel 10"/>
  </w:style>
  <w:style w:type="character" w:customStyle="1" w:styleId="ListLabel11">
    <w:name w:val="ListLabel 11"/>
    <w:rPr>
      <w:rFonts w:cs="Arial"/>
    </w:rPr>
  </w:style>
  <w:style w:type="character" w:customStyle="1" w:styleId="ListLabel224">
    <w:name w:val="ListLabel 224"/>
    <w:rPr>
      <w:vanish/>
    </w:rPr>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Linenumbering">
    <w:name w:val="Line numbering"/>
  </w:style>
  <w:style w:type="character" w:customStyle="1" w:styleId="WikiMath">
    <w:name w:val="WikiMath"/>
    <w:rPr>
      <w:shd w:val="clear" w:color="auto" w:fill="FFFF00"/>
    </w:rPr>
  </w:style>
  <w:style w:type="character" w:customStyle="1" w:styleId="WikiLink">
    <w:name w:val="WikiLink"/>
    <w:rPr>
      <w:color w:val="0000FF"/>
      <w:u w:val="single"/>
    </w:rPr>
  </w:style>
  <w:style w:type="character" w:customStyle="1" w:styleId="Variable">
    <w:name w:val="Variable"/>
    <w:rPr>
      <w:i/>
      <w:iCs/>
    </w:rPr>
  </w:style>
  <w:style w:type="character" w:customStyle="1" w:styleId="ListLabel215">
    <w:name w:val="ListLabel 215"/>
    <w:rPr>
      <w:color w:val="00000A"/>
    </w:rPr>
  </w:style>
  <w:style w:type="character" w:customStyle="1" w:styleId="ListLabel216">
    <w:name w:val="ListLabel 216"/>
    <w:rPr>
      <w:rFonts w:cs="Symbol"/>
    </w:rPr>
  </w:style>
  <w:style w:type="character" w:customStyle="1" w:styleId="ListLabel217">
    <w:name w:val="ListLabel 217"/>
    <w:rPr>
      <w:rFonts w:cs="Courier New"/>
    </w:rPr>
  </w:style>
  <w:style w:type="character" w:customStyle="1" w:styleId="ListLabel196">
    <w:name w:val="ListLabel 196"/>
    <w:rPr>
      <w:b w:val="0"/>
      <w:color w:val="00000A"/>
      <w:sz w:val="20"/>
    </w:rPr>
  </w:style>
  <w:style w:type="character" w:customStyle="1" w:styleId="ListLabel218">
    <w:name w:val="ListLabel 218"/>
    <w:rPr>
      <w:rFonts w:cs="Arial"/>
    </w:rPr>
  </w:style>
  <w:style w:type="character" w:customStyle="1" w:styleId="ListLabel219">
    <w:name w:val="ListLabel 219"/>
    <w:rPr>
      <w:rFonts w:cs="Courier New"/>
    </w:rPr>
  </w:style>
  <w:style w:type="character" w:customStyle="1" w:styleId="ListLabel220">
    <w:name w:val="ListLabel 220"/>
    <w:rPr>
      <w:rFonts w:cs="Wingdings"/>
    </w:rPr>
  </w:style>
  <w:style w:type="character" w:customStyle="1" w:styleId="ListLabel221">
    <w:name w:val="ListLabel 221"/>
    <w:rPr>
      <w:rFonts w:cs="Symbol"/>
    </w:rPr>
  </w:style>
  <w:style w:type="character" w:customStyle="1" w:styleId="ListLabel222">
    <w:name w:val="ListLabel 222"/>
    <w:rPr>
      <w:rFonts w:cs="Courier New"/>
    </w:rPr>
  </w:style>
  <w:style w:type="character" w:customStyle="1" w:styleId="ListLabel223">
    <w:name w:val="ListLabel 223"/>
    <w:rPr>
      <w:rFonts w:cs="Wingdings"/>
    </w:rPr>
  </w:style>
  <w:style w:type="character" w:customStyle="1" w:styleId="ListLabel225">
    <w:name w:val="ListLabel 225"/>
    <w:rPr>
      <w:rFonts w:cs="Courier New"/>
    </w:rPr>
  </w:style>
  <w:style w:type="character" w:customStyle="1" w:styleId="ListLabel226">
    <w:name w:val="ListLabel 226"/>
    <w:rPr>
      <w:rFonts w:cs="Wingdings"/>
    </w:rPr>
  </w:style>
  <w:style w:type="character" w:customStyle="1" w:styleId="ListLabel236">
    <w:name w:val="ListLabel 236"/>
    <w:rPr>
      <w:rFonts w:cs="Symbol"/>
    </w:rPr>
  </w:style>
  <w:style w:type="character" w:customStyle="1" w:styleId="ListLabel237">
    <w:name w:val="ListLabel 237"/>
    <w:rPr>
      <w:rFonts w:cs="Courier New"/>
    </w:rPr>
  </w:style>
  <w:style w:type="character" w:customStyle="1" w:styleId="ListLabel238">
    <w:name w:val="ListLabel 238"/>
    <w:rPr>
      <w:rFonts w:cs="Wingdings"/>
    </w:rPr>
  </w:style>
  <w:style w:type="character" w:customStyle="1" w:styleId="ListLabel239">
    <w:name w:val="ListLabel 239"/>
    <w:rPr>
      <w:rFonts w:cs="Symbol"/>
    </w:rPr>
  </w:style>
  <w:style w:type="character" w:customStyle="1" w:styleId="ListLabel240">
    <w:name w:val="ListLabel 240"/>
    <w:rPr>
      <w:rFonts w:cs="Courier New"/>
    </w:rPr>
  </w:style>
  <w:style w:type="character" w:customStyle="1" w:styleId="ListLabel241">
    <w:name w:val="ListLabel 241"/>
    <w:rPr>
      <w:rFonts w:cs="Wingdings"/>
    </w:rPr>
  </w:style>
  <w:style w:type="character" w:customStyle="1" w:styleId="ListLabel242">
    <w:name w:val="ListLabel 242"/>
    <w:rPr>
      <w:rFonts w:cs="Symbol"/>
    </w:rPr>
  </w:style>
  <w:style w:type="character" w:customStyle="1" w:styleId="ListLabel243">
    <w:name w:val="ListLabel 243"/>
    <w:rPr>
      <w:rFonts w:cs="Courier New"/>
    </w:rPr>
  </w:style>
  <w:style w:type="character" w:customStyle="1" w:styleId="ListLabel244">
    <w:name w:val="ListLabel 244"/>
    <w:rPr>
      <w:rFonts w:cs="Wingdings"/>
    </w:rPr>
  </w:style>
  <w:style w:type="character" w:customStyle="1" w:styleId="ListLabel206">
    <w:name w:val="ListLabel 206"/>
    <w:rPr>
      <w:rFonts w:cs="Symbol"/>
    </w:rPr>
  </w:style>
  <w:style w:type="character" w:customStyle="1" w:styleId="ListLabel207">
    <w:name w:val="ListLabel 207"/>
    <w:rPr>
      <w:rFonts w:cs="Arial"/>
    </w:rPr>
  </w:style>
  <w:style w:type="character" w:customStyle="1" w:styleId="ListLabel208">
    <w:name w:val="ListLabel 208"/>
    <w:rPr>
      <w:rFonts w:cs="Wingdings"/>
    </w:rPr>
  </w:style>
  <w:style w:type="character" w:customStyle="1" w:styleId="ListLabel209">
    <w:name w:val="ListLabel 209"/>
    <w:rPr>
      <w:rFonts w:cs="Symbol"/>
    </w:rPr>
  </w:style>
  <w:style w:type="character" w:customStyle="1" w:styleId="ListLabel210">
    <w:name w:val="ListLabel 210"/>
    <w:rPr>
      <w:rFonts w:cs="Courier New"/>
    </w:rPr>
  </w:style>
  <w:style w:type="character" w:customStyle="1" w:styleId="ListLabel211">
    <w:name w:val="ListLabel 211"/>
    <w:rPr>
      <w:rFonts w:cs="Wingdings"/>
    </w:rPr>
  </w:style>
  <w:style w:type="character" w:customStyle="1" w:styleId="ListLabel212">
    <w:name w:val="ListLabel 212"/>
    <w:rPr>
      <w:rFonts w:cs="Symbol"/>
    </w:rPr>
  </w:style>
  <w:style w:type="character" w:customStyle="1" w:styleId="ListLabel213">
    <w:name w:val="ListLabel 213"/>
    <w:rPr>
      <w:rFonts w:cs="Courier New"/>
    </w:rPr>
  </w:style>
  <w:style w:type="character" w:customStyle="1" w:styleId="ListLabel214">
    <w:name w:val="ListLabel 214"/>
    <w:rPr>
      <w:rFonts w:cs="Wingdings"/>
    </w:rPr>
  </w:style>
  <w:style w:type="character" w:customStyle="1" w:styleId="ListLabel227">
    <w:name w:val="ListLabel 227"/>
    <w:rPr>
      <w:rFonts w:cs="Symbol"/>
    </w:rPr>
  </w:style>
  <w:style w:type="character" w:customStyle="1" w:styleId="ListLabel228">
    <w:name w:val="ListLabel 228"/>
    <w:rPr>
      <w:rFonts w:cs="Courier New"/>
    </w:rPr>
  </w:style>
  <w:style w:type="character" w:customStyle="1" w:styleId="ListLabel229">
    <w:name w:val="ListLabel 229"/>
    <w:rPr>
      <w:rFonts w:cs="Wingdings"/>
    </w:rPr>
  </w:style>
  <w:style w:type="character" w:customStyle="1" w:styleId="ListLabel230">
    <w:name w:val="ListLabel 230"/>
    <w:rPr>
      <w:rFonts w:cs="Symbol"/>
    </w:rPr>
  </w:style>
  <w:style w:type="character" w:customStyle="1" w:styleId="ListLabel231">
    <w:name w:val="ListLabel 231"/>
    <w:rPr>
      <w:rFonts w:cs="Courier New"/>
    </w:rPr>
  </w:style>
  <w:style w:type="character" w:customStyle="1" w:styleId="ListLabel232">
    <w:name w:val="ListLabel 232"/>
    <w:rPr>
      <w:rFonts w:cs="Wingdings"/>
    </w:rPr>
  </w:style>
  <w:style w:type="character" w:customStyle="1" w:styleId="ListLabel233">
    <w:name w:val="ListLabel 233"/>
    <w:rPr>
      <w:rFonts w:cs="Symbol"/>
    </w:rPr>
  </w:style>
  <w:style w:type="character" w:customStyle="1" w:styleId="ListLabel234">
    <w:name w:val="ListLabel 234"/>
    <w:rPr>
      <w:rFonts w:cs="Courier New"/>
    </w:rPr>
  </w:style>
  <w:style w:type="character" w:customStyle="1" w:styleId="ListLabel235">
    <w:name w:val="ListLabel 235"/>
    <w:rPr>
      <w:rFonts w:cs="Wingdings"/>
    </w:rPr>
  </w:style>
  <w:style w:type="character" w:customStyle="1" w:styleId="ListLabel306">
    <w:name w:val="ListLabel 306"/>
    <w:rPr>
      <w:rFonts w:ascii="Arial" w:eastAsia="Lucida Sans Unicode" w:hAnsi="Arial" w:cs="Arial"/>
      <w:sz w:val="20"/>
      <w:szCs w:val="20"/>
    </w:rPr>
  </w:style>
  <w:style w:type="character" w:customStyle="1" w:styleId="ListLabel254">
    <w:name w:val="ListLabel 254"/>
    <w:rPr>
      <w:rFonts w:cs="Symbol"/>
      <w:sz w:val="20"/>
    </w:rPr>
  </w:style>
  <w:style w:type="character" w:customStyle="1" w:styleId="ListLabel255">
    <w:name w:val="ListLabel 255"/>
    <w:rPr>
      <w:rFonts w:cs="Courier New"/>
    </w:rPr>
  </w:style>
  <w:style w:type="character" w:customStyle="1" w:styleId="ListLabel256">
    <w:name w:val="ListLabel 256"/>
    <w:rPr>
      <w:rFonts w:cs="Wingdings"/>
    </w:rPr>
  </w:style>
  <w:style w:type="character" w:customStyle="1" w:styleId="ListLabel257">
    <w:name w:val="ListLabel 257"/>
    <w:rPr>
      <w:rFonts w:cs="Symbol"/>
    </w:rPr>
  </w:style>
  <w:style w:type="character" w:customStyle="1" w:styleId="ListLabel258">
    <w:name w:val="ListLabel 258"/>
    <w:rPr>
      <w:rFonts w:cs="Courier New"/>
    </w:rPr>
  </w:style>
  <w:style w:type="character" w:customStyle="1" w:styleId="ListLabel259">
    <w:name w:val="ListLabel 259"/>
    <w:rPr>
      <w:rFonts w:cs="Wingdings"/>
    </w:rPr>
  </w:style>
  <w:style w:type="character" w:customStyle="1" w:styleId="ListLabel260">
    <w:name w:val="ListLabel 260"/>
    <w:rPr>
      <w:rFonts w:cs="Symbol"/>
    </w:rPr>
  </w:style>
  <w:style w:type="character" w:customStyle="1" w:styleId="ListLabel261">
    <w:name w:val="ListLabel 261"/>
    <w:rPr>
      <w:rFonts w:cs="Courier New"/>
    </w:rPr>
  </w:style>
  <w:style w:type="character" w:customStyle="1" w:styleId="ListLabel262">
    <w:name w:val="ListLabel 262"/>
    <w:rPr>
      <w:rFonts w:cs="Wingdings"/>
    </w:rPr>
  </w:style>
  <w:style w:type="character" w:customStyle="1" w:styleId="ListLabel245">
    <w:name w:val="ListLabel 245"/>
    <w:rPr>
      <w:rFonts w:cs="Symbol"/>
    </w:rPr>
  </w:style>
  <w:style w:type="character" w:customStyle="1" w:styleId="ListLabel246">
    <w:name w:val="ListLabel 246"/>
    <w:rPr>
      <w:rFonts w:cs="Courier New"/>
    </w:rPr>
  </w:style>
  <w:style w:type="character" w:customStyle="1" w:styleId="ListLabel247">
    <w:name w:val="ListLabel 247"/>
    <w:rPr>
      <w:rFonts w:cs="Wingdings"/>
    </w:rPr>
  </w:style>
  <w:style w:type="character" w:customStyle="1" w:styleId="ListLabel248">
    <w:name w:val="ListLabel 248"/>
    <w:rPr>
      <w:rFonts w:cs="Symbol"/>
    </w:rPr>
  </w:style>
  <w:style w:type="character" w:customStyle="1" w:styleId="ListLabel249">
    <w:name w:val="ListLabel 249"/>
    <w:rPr>
      <w:rFonts w:cs="Courier New"/>
    </w:rPr>
  </w:style>
  <w:style w:type="character" w:customStyle="1" w:styleId="ListLabel250">
    <w:name w:val="ListLabel 250"/>
    <w:rPr>
      <w:rFonts w:cs="Wingdings"/>
    </w:rPr>
  </w:style>
  <w:style w:type="character" w:customStyle="1" w:styleId="ListLabel251">
    <w:name w:val="ListLabel 251"/>
    <w:rPr>
      <w:rFonts w:cs="Symbol"/>
    </w:rPr>
  </w:style>
  <w:style w:type="character" w:customStyle="1" w:styleId="ListLabel252">
    <w:name w:val="ListLabel 252"/>
    <w:rPr>
      <w:rFonts w:cs="Courier New"/>
    </w:rPr>
  </w:style>
  <w:style w:type="character" w:customStyle="1" w:styleId="ListLabel253">
    <w:name w:val="ListLabel 253"/>
    <w:rPr>
      <w:rFonts w:cs="Wingdings"/>
    </w:rPr>
  </w:style>
  <w:style w:type="character" w:customStyle="1" w:styleId="ListLabel263">
    <w:name w:val="ListLabel 263"/>
    <w:rPr>
      <w:rFonts w:cs="OpenSymbol"/>
    </w:rPr>
  </w:style>
  <w:style w:type="character" w:customStyle="1" w:styleId="ListLabel264">
    <w:name w:val="ListLabel 264"/>
    <w:rPr>
      <w:rFonts w:cs="OpenSymbol"/>
    </w:rPr>
  </w:style>
  <w:style w:type="character" w:customStyle="1" w:styleId="ListLabel265">
    <w:name w:val="ListLabel 265"/>
    <w:rPr>
      <w:rFonts w:cs="OpenSymbol"/>
    </w:rPr>
  </w:style>
  <w:style w:type="character" w:customStyle="1" w:styleId="ListLabel266">
    <w:name w:val="ListLabel 266"/>
    <w:rPr>
      <w:rFonts w:cs="OpenSymbol"/>
    </w:rPr>
  </w:style>
  <w:style w:type="character" w:customStyle="1" w:styleId="ListLabel267">
    <w:name w:val="ListLabel 267"/>
    <w:rPr>
      <w:rFonts w:cs="OpenSymbol"/>
    </w:rPr>
  </w:style>
  <w:style w:type="character" w:customStyle="1" w:styleId="ListLabel268">
    <w:name w:val="ListLabel 268"/>
    <w:rPr>
      <w:rFonts w:cs="OpenSymbol"/>
    </w:rPr>
  </w:style>
  <w:style w:type="character" w:customStyle="1" w:styleId="ListLabel269">
    <w:name w:val="ListLabel 269"/>
    <w:rPr>
      <w:rFonts w:cs="OpenSymbol"/>
    </w:rPr>
  </w:style>
  <w:style w:type="character" w:customStyle="1" w:styleId="ListLabel270">
    <w:name w:val="ListLabel 270"/>
    <w:rPr>
      <w:rFonts w:cs="OpenSymbol"/>
    </w:rPr>
  </w:style>
  <w:style w:type="character" w:customStyle="1" w:styleId="ListLabel271">
    <w:name w:val="ListLabel 271"/>
    <w:rPr>
      <w:rFonts w:cs="OpenSymbol"/>
    </w:rPr>
  </w:style>
  <w:style w:type="character" w:customStyle="1" w:styleId="telefon">
    <w:name w:val="telefon"/>
  </w:style>
  <w:style w:type="character" w:customStyle="1" w:styleId="ListLabel292">
    <w:name w:val="ListLabel 292"/>
    <w:rPr>
      <w:rFonts w:cs="Courier New"/>
    </w:rPr>
  </w:style>
  <w:style w:type="character" w:customStyle="1" w:styleId="ListLabel293">
    <w:name w:val="ListLabel 293"/>
    <w:rPr>
      <w:rFonts w:cs="Courier New"/>
    </w:rPr>
  </w:style>
  <w:style w:type="character" w:customStyle="1" w:styleId="ListLabel294">
    <w:name w:val="ListLabel 294"/>
    <w:rPr>
      <w:rFonts w:cs="Courier New"/>
    </w:rPr>
  </w:style>
  <w:style w:type="character" w:customStyle="1" w:styleId="ListLabel295">
    <w:name w:val="ListLabel 295"/>
    <w:rPr>
      <w:rFonts w:eastAsia="Times New Roman" w:cs="Times New Roman"/>
    </w:rPr>
  </w:style>
  <w:style w:type="character" w:customStyle="1" w:styleId="ListLabel307">
    <w:name w:val="ListLabel 307"/>
    <w:rPr>
      <w:rFonts w:cs="Symbol"/>
    </w:rPr>
  </w:style>
  <w:style w:type="character" w:customStyle="1" w:styleId="ListLabel308">
    <w:name w:val="ListLabel 308"/>
    <w:rPr>
      <w:rFonts w:cs="Symbol"/>
    </w:rPr>
  </w:style>
  <w:style w:type="character" w:customStyle="1" w:styleId="ListLabel309">
    <w:name w:val="ListLabel 309"/>
    <w:rPr>
      <w:rFonts w:cs="Symbol"/>
    </w:rPr>
  </w:style>
  <w:style w:type="character" w:customStyle="1" w:styleId="ListLabel310">
    <w:name w:val="ListLabel 310"/>
    <w:rPr>
      <w:rFonts w:cs="Symbol"/>
    </w:rPr>
  </w:style>
  <w:style w:type="character" w:customStyle="1" w:styleId="ListLabel311">
    <w:name w:val="ListLabel 311"/>
    <w:rPr>
      <w:rFonts w:cs="Symbol"/>
    </w:rPr>
  </w:style>
  <w:style w:type="character" w:customStyle="1" w:styleId="ListLabel312">
    <w:name w:val="ListLabel 312"/>
    <w:rPr>
      <w:rFonts w:cs="Symbol"/>
    </w:rPr>
  </w:style>
  <w:style w:type="character" w:customStyle="1" w:styleId="ListLabel313">
    <w:name w:val="ListLabel 313"/>
    <w:rPr>
      <w:rFonts w:cs="Symbol"/>
    </w:rPr>
  </w:style>
  <w:style w:type="character" w:customStyle="1" w:styleId="ListLabel314">
    <w:name w:val="ListLabel 314"/>
    <w:rPr>
      <w:rFonts w:cs="Symbol"/>
    </w:rPr>
  </w:style>
  <w:style w:type="character" w:customStyle="1" w:styleId="ListLabel315">
    <w:name w:val="ListLabel 315"/>
    <w:rPr>
      <w:rFonts w:cs="Symbol"/>
    </w:rPr>
  </w:style>
  <w:style w:type="character" w:customStyle="1" w:styleId="ListLabel316">
    <w:name w:val="ListLabel 316"/>
    <w:rPr>
      <w:rFonts w:cs="OpenSymbol"/>
    </w:rPr>
  </w:style>
  <w:style w:type="character" w:customStyle="1" w:styleId="ListLabel317">
    <w:name w:val="ListLabel 317"/>
    <w:rPr>
      <w:rFonts w:cs="OpenSymbol"/>
    </w:rPr>
  </w:style>
  <w:style w:type="character" w:customStyle="1" w:styleId="ListLabel318">
    <w:name w:val="ListLabel 318"/>
    <w:rPr>
      <w:rFonts w:cs="OpenSymbol"/>
    </w:rPr>
  </w:style>
  <w:style w:type="character" w:customStyle="1" w:styleId="ListLabel319">
    <w:name w:val="ListLabel 319"/>
    <w:rPr>
      <w:rFonts w:ascii="Arial Narrow" w:eastAsia="Arial Narrow" w:hAnsi="Arial Narrow" w:cs="Arial Narrow"/>
      <w:b w:val="0"/>
      <w:color w:val="00000A"/>
      <w:sz w:val="20"/>
    </w:rPr>
  </w:style>
  <w:style w:type="character" w:customStyle="1" w:styleId="ListLabel320">
    <w:name w:val="ListLabel 320"/>
    <w:rPr>
      <w:rFonts w:cs="Symbol"/>
    </w:rPr>
  </w:style>
  <w:style w:type="character" w:customStyle="1" w:styleId="ListLabel321">
    <w:name w:val="ListLabel 321"/>
    <w:rPr>
      <w:rFonts w:ascii="Arial Narrow" w:eastAsia="Arial Narrow" w:hAnsi="Arial Narrow" w:cs="Arial"/>
    </w:rPr>
  </w:style>
  <w:style w:type="character" w:customStyle="1" w:styleId="ListLabel322">
    <w:name w:val="ListLabel 322"/>
    <w:rPr>
      <w:rFonts w:cs="Wingdings"/>
    </w:rPr>
  </w:style>
  <w:style w:type="character" w:customStyle="1" w:styleId="ListLabel323">
    <w:name w:val="ListLabel 323"/>
    <w:rPr>
      <w:rFonts w:cs="Symbol"/>
    </w:rPr>
  </w:style>
  <w:style w:type="character" w:customStyle="1" w:styleId="ListLabel324">
    <w:name w:val="ListLabel 324"/>
    <w:rPr>
      <w:rFonts w:cs="Courier New"/>
    </w:rPr>
  </w:style>
  <w:style w:type="character" w:customStyle="1" w:styleId="ListLabel325">
    <w:name w:val="ListLabel 325"/>
    <w:rPr>
      <w:rFonts w:cs="Wingdings"/>
    </w:rPr>
  </w:style>
  <w:style w:type="character" w:customStyle="1" w:styleId="ListLabel326">
    <w:name w:val="ListLabel 326"/>
    <w:rPr>
      <w:rFonts w:cs="Symbol"/>
    </w:rPr>
  </w:style>
  <w:style w:type="character" w:customStyle="1" w:styleId="ListLabel327">
    <w:name w:val="ListLabel 327"/>
    <w:rPr>
      <w:rFonts w:cs="Courier New"/>
    </w:rPr>
  </w:style>
  <w:style w:type="character" w:customStyle="1" w:styleId="ListLabel328">
    <w:name w:val="ListLabel 328"/>
    <w:rPr>
      <w:rFonts w:cs="Wingdings"/>
    </w:rPr>
  </w:style>
  <w:style w:type="character" w:customStyle="1" w:styleId="ListLabel329">
    <w:name w:val="ListLabel 329"/>
    <w:rPr>
      <w:rFonts w:ascii="Arial Narrow" w:eastAsia="Arial Narrow" w:hAnsi="Arial Narrow" w:cs="OpenSymbol"/>
    </w:rPr>
  </w:style>
  <w:style w:type="character" w:customStyle="1" w:styleId="ListLabel330">
    <w:name w:val="ListLabel 330"/>
    <w:rPr>
      <w:rFonts w:cs="OpenSymbol"/>
    </w:rPr>
  </w:style>
  <w:style w:type="character" w:customStyle="1" w:styleId="ListLabel331">
    <w:name w:val="ListLabel 331"/>
    <w:rPr>
      <w:rFonts w:cs="OpenSymbol"/>
    </w:rPr>
  </w:style>
  <w:style w:type="character" w:customStyle="1" w:styleId="ListLabel332">
    <w:name w:val="ListLabel 332"/>
    <w:rPr>
      <w:rFonts w:cs="OpenSymbol"/>
    </w:rPr>
  </w:style>
  <w:style w:type="character" w:customStyle="1" w:styleId="ListLabel333">
    <w:name w:val="ListLabel 333"/>
    <w:rPr>
      <w:rFonts w:cs="OpenSymbol"/>
    </w:rPr>
  </w:style>
  <w:style w:type="character" w:customStyle="1" w:styleId="ListLabel334">
    <w:name w:val="ListLabel 334"/>
    <w:rPr>
      <w:rFonts w:cs="OpenSymbol"/>
    </w:rPr>
  </w:style>
  <w:style w:type="character" w:customStyle="1" w:styleId="ListLabel335">
    <w:name w:val="ListLabel 335"/>
    <w:rPr>
      <w:rFonts w:cs="OpenSymbol"/>
    </w:rPr>
  </w:style>
  <w:style w:type="character" w:customStyle="1" w:styleId="ListLabel336">
    <w:name w:val="ListLabel 336"/>
    <w:rPr>
      <w:rFonts w:cs="OpenSymbol"/>
    </w:rPr>
  </w:style>
  <w:style w:type="character" w:customStyle="1" w:styleId="ListLabel337">
    <w:name w:val="ListLabel 337"/>
    <w:rPr>
      <w:rFonts w:cs="OpenSymbol"/>
    </w:rPr>
  </w:style>
  <w:style w:type="character" w:customStyle="1" w:styleId="ListLabel338">
    <w:name w:val="ListLabel 338"/>
    <w:rPr>
      <w:rFonts w:ascii="Arial Narrow" w:eastAsia="Arial Narrow" w:hAnsi="Arial Narrow" w:cs="Symbol"/>
    </w:rPr>
  </w:style>
  <w:style w:type="character" w:customStyle="1" w:styleId="ListLabel339">
    <w:name w:val="ListLabel 339"/>
    <w:rPr>
      <w:rFonts w:cs="Courier New"/>
    </w:rPr>
  </w:style>
  <w:style w:type="character" w:customStyle="1" w:styleId="ListLabel340">
    <w:name w:val="ListLabel 340"/>
    <w:rPr>
      <w:rFonts w:cs="Wingdings"/>
    </w:rPr>
  </w:style>
  <w:style w:type="character" w:customStyle="1" w:styleId="ListLabel341">
    <w:name w:val="ListLabel 341"/>
    <w:rPr>
      <w:rFonts w:cs="Symbol"/>
    </w:rPr>
  </w:style>
  <w:style w:type="character" w:customStyle="1" w:styleId="ListLabel342">
    <w:name w:val="ListLabel 342"/>
    <w:rPr>
      <w:rFonts w:cs="Courier New"/>
    </w:rPr>
  </w:style>
  <w:style w:type="character" w:customStyle="1" w:styleId="ListLabel343">
    <w:name w:val="ListLabel 343"/>
    <w:rPr>
      <w:rFonts w:cs="Wingdings"/>
    </w:rPr>
  </w:style>
  <w:style w:type="character" w:customStyle="1" w:styleId="ListLabel344">
    <w:name w:val="ListLabel 344"/>
    <w:rPr>
      <w:rFonts w:cs="Symbol"/>
    </w:rPr>
  </w:style>
  <w:style w:type="character" w:customStyle="1" w:styleId="ListLabel345">
    <w:name w:val="ListLabel 345"/>
    <w:rPr>
      <w:rFonts w:cs="Courier New"/>
    </w:rPr>
  </w:style>
  <w:style w:type="character" w:customStyle="1" w:styleId="ListLabel346">
    <w:name w:val="ListLabel 346"/>
    <w:rPr>
      <w:rFonts w:cs="Wingdings"/>
    </w:rPr>
  </w:style>
  <w:style w:type="character" w:customStyle="1" w:styleId="ListLabel347">
    <w:name w:val="ListLabel 347"/>
    <w:rPr>
      <w:rFonts w:ascii="Arial Narrow" w:eastAsia="Arial Narrow" w:hAnsi="Arial Narrow" w:cs="Times New Roman"/>
    </w:rPr>
  </w:style>
  <w:style w:type="character" w:customStyle="1" w:styleId="ListLabel348">
    <w:name w:val="ListLabel 348"/>
    <w:rPr>
      <w:rFonts w:cs="Courier New"/>
    </w:rPr>
  </w:style>
  <w:style w:type="character" w:customStyle="1" w:styleId="ListLabel349">
    <w:name w:val="ListLabel 349"/>
    <w:rPr>
      <w:rFonts w:cs="Wingdings"/>
    </w:rPr>
  </w:style>
  <w:style w:type="character" w:customStyle="1" w:styleId="ListLabel350">
    <w:name w:val="ListLabel 350"/>
    <w:rPr>
      <w:rFonts w:cs="Symbol"/>
    </w:rPr>
  </w:style>
  <w:style w:type="character" w:customStyle="1" w:styleId="ListLabel351">
    <w:name w:val="ListLabel 351"/>
    <w:rPr>
      <w:rFonts w:cs="Courier New"/>
    </w:rPr>
  </w:style>
  <w:style w:type="character" w:customStyle="1" w:styleId="ListLabel352">
    <w:name w:val="ListLabel 352"/>
    <w:rPr>
      <w:rFonts w:cs="Wingdings"/>
    </w:rPr>
  </w:style>
  <w:style w:type="character" w:customStyle="1" w:styleId="ListLabel353">
    <w:name w:val="ListLabel 353"/>
    <w:rPr>
      <w:rFonts w:cs="Symbol"/>
    </w:rPr>
  </w:style>
  <w:style w:type="character" w:customStyle="1" w:styleId="ListLabel354">
    <w:name w:val="ListLabel 354"/>
    <w:rPr>
      <w:rFonts w:cs="Courier New"/>
    </w:rPr>
  </w:style>
  <w:style w:type="character" w:customStyle="1" w:styleId="ListLabel355">
    <w:name w:val="ListLabel 355"/>
    <w:rPr>
      <w:rFonts w:cs="Wingdings"/>
    </w:rPr>
  </w:style>
  <w:style w:type="character" w:customStyle="1" w:styleId="IndexLink">
    <w:name w:val="Index Link"/>
  </w:style>
  <w:style w:type="character" w:customStyle="1" w:styleId="Internetlink">
    <w:name w:val="Internet link"/>
    <w:rPr>
      <w:color w:val="0000FF"/>
      <w:u w:val="single"/>
    </w:rPr>
  </w:style>
  <w:style w:type="character" w:styleId="slostrnky">
    <w:name w:val="page number"/>
    <w:basedOn w:val="Standardnpsmoodstavce"/>
  </w:style>
  <w:style w:type="character" w:customStyle="1" w:styleId="ListLabel356">
    <w:name w:val="ListLabel 356"/>
    <w:rPr>
      <w:rFonts w:cs="Symbol"/>
    </w:rPr>
  </w:style>
  <w:style w:type="character" w:customStyle="1" w:styleId="ListLabel357">
    <w:name w:val="ListLabel 357"/>
    <w:rPr>
      <w:rFonts w:cs="Symbol"/>
    </w:rPr>
  </w:style>
  <w:style w:type="character" w:customStyle="1" w:styleId="ListLabel358">
    <w:name w:val="ListLabel 358"/>
    <w:rPr>
      <w:rFonts w:cs="Symbol"/>
    </w:rPr>
  </w:style>
  <w:style w:type="character" w:customStyle="1" w:styleId="ListLabel359">
    <w:name w:val="ListLabel 359"/>
    <w:rPr>
      <w:rFonts w:cs="Symbol"/>
    </w:rPr>
  </w:style>
  <w:style w:type="character" w:customStyle="1" w:styleId="ListLabel360">
    <w:name w:val="ListLabel 360"/>
    <w:rPr>
      <w:rFonts w:cs="Symbol"/>
    </w:rPr>
  </w:style>
  <w:style w:type="character" w:customStyle="1" w:styleId="ListLabel361">
    <w:name w:val="ListLabel 361"/>
    <w:rPr>
      <w:rFonts w:cs="Symbol"/>
    </w:rPr>
  </w:style>
  <w:style w:type="character" w:customStyle="1" w:styleId="ListLabel362">
    <w:name w:val="ListLabel 362"/>
    <w:rPr>
      <w:rFonts w:cs="Symbol"/>
    </w:rPr>
  </w:style>
  <w:style w:type="character" w:customStyle="1" w:styleId="ListLabel363">
    <w:name w:val="ListLabel 363"/>
    <w:rPr>
      <w:rFonts w:cs="Symbol"/>
    </w:rPr>
  </w:style>
  <w:style w:type="character" w:customStyle="1" w:styleId="ListLabel364">
    <w:name w:val="ListLabel 364"/>
    <w:rPr>
      <w:rFonts w:cs="Symbol"/>
    </w:rPr>
  </w:style>
  <w:style w:type="character" w:customStyle="1" w:styleId="ListLabel365">
    <w:name w:val="ListLabel 365"/>
    <w:rPr>
      <w:rFonts w:cs="OpenSymbol"/>
    </w:rPr>
  </w:style>
  <w:style w:type="character" w:customStyle="1" w:styleId="ListLabel366">
    <w:name w:val="ListLabel 366"/>
    <w:rPr>
      <w:rFonts w:cs="OpenSymbol"/>
    </w:rPr>
  </w:style>
  <w:style w:type="character" w:customStyle="1" w:styleId="ListLabel367">
    <w:name w:val="ListLabel 367"/>
    <w:rPr>
      <w:rFonts w:cs="OpenSymbol"/>
    </w:rPr>
  </w:style>
  <w:style w:type="character" w:customStyle="1" w:styleId="ListLabel368">
    <w:name w:val="ListLabel 368"/>
    <w:rPr>
      <w:b w:val="0"/>
      <w:color w:val="00000A"/>
      <w:sz w:val="20"/>
    </w:rPr>
  </w:style>
  <w:style w:type="character" w:customStyle="1" w:styleId="ListLabel369">
    <w:name w:val="ListLabel 369"/>
    <w:rPr>
      <w:rFonts w:cs="Symbol"/>
    </w:rPr>
  </w:style>
  <w:style w:type="character" w:customStyle="1" w:styleId="ListLabel370">
    <w:name w:val="ListLabel 370"/>
    <w:rPr>
      <w:rFonts w:ascii="Arial Narrow" w:eastAsia="Arial Narrow" w:hAnsi="Arial Narrow" w:cs="Arial"/>
      <w:sz w:val="22"/>
    </w:rPr>
  </w:style>
  <w:style w:type="character" w:customStyle="1" w:styleId="ListLabel371">
    <w:name w:val="ListLabel 371"/>
    <w:rPr>
      <w:rFonts w:cs="Wingdings"/>
    </w:rPr>
  </w:style>
  <w:style w:type="character" w:customStyle="1" w:styleId="ListLabel372">
    <w:name w:val="ListLabel 372"/>
    <w:rPr>
      <w:rFonts w:cs="Symbol"/>
    </w:rPr>
  </w:style>
  <w:style w:type="character" w:customStyle="1" w:styleId="ListLabel373">
    <w:name w:val="ListLabel 373"/>
    <w:rPr>
      <w:rFonts w:cs="Courier New"/>
    </w:rPr>
  </w:style>
  <w:style w:type="character" w:customStyle="1" w:styleId="ListLabel374">
    <w:name w:val="ListLabel 374"/>
    <w:rPr>
      <w:rFonts w:cs="Wingdings"/>
    </w:rPr>
  </w:style>
  <w:style w:type="character" w:customStyle="1" w:styleId="ListLabel375">
    <w:name w:val="ListLabel 375"/>
    <w:rPr>
      <w:rFonts w:cs="Symbol"/>
    </w:rPr>
  </w:style>
  <w:style w:type="character" w:customStyle="1" w:styleId="ListLabel376">
    <w:name w:val="ListLabel 376"/>
    <w:rPr>
      <w:rFonts w:cs="Courier New"/>
    </w:rPr>
  </w:style>
  <w:style w:type="character" w:customStyle="1" w:styleId="ListLabel377">
    <w:name w:val="ListLabel 377"/>
    <w:rPr>
      <w:rFonts w:cs="Wingdings"/>
    </w:rPr>
  </w:style>
  <w:style w:type="character" w:customStyle="1" w:styleId="ListLabel378">
    <w:name w:val="ListLabel 378"/>
    <w:rPr>
      <w:rFonts w:ascii="Arial Narrow" w:eastAsia="Arial Narrow" w:hAnsi="Arial Narrow" w:cs="Times New Roman"/>
      <w:sz w:val="22"/>
    </w:rPr>
  </w:style>
  <w:style w:type="character" w:customStyle="1" w:styleId="ListLabel379">
    <w:name w:val="ListLabel 379"/>
    <w:rPr>
      <w:rFonts w:cs="Courier New"/>
    </w:rPr>
  </w:style>
  <w:style w:type="character" w:customStyle="1" w:styleId="ListLabel380">
    <w:name w:val="ListLabel 380"/>
    <w:rPr>
      <w:rFonts w:cs="Wingdings"/>
    </w:rPr>
  </w:style>
  <w:style w:type="character" w:customStyle="1" w:styleId="ListLabel381">
    <w:name w:val="ListLabel 381"/>
    <w:rPr>
      <w:rFonts w:cs="Symbol"/>
    </w:rPr>
  </w:style>
  <w:style w:type="character" w:customStyle="1" w:styleId="ListLabel382">
    <w:name w:val="ListLabel 382"/>
    <w:rPr>
      <w:rFonts w:cs="Courier New"/>
    </w:rPr>
  </w:style>
  <w:style w:type="character" w:customStyle="1" w:styleId="ListLabel383">
    <w:name w:val="ListLabel 383"/>
    <w:rPr>
      <w:rFonts w:cs="Wingdings"/>
    </w:rPr>
  </w:style>
  <w:style w:type="character" w:customStyle="1" w:styleId="ListLabel384">
    <w:name w:val="ListLabel 384"/>
    <w:rPr>
      <w:rFonts w:cs="Symbol"/>
    </w:rPr>
  </w:style>
  <w:style w:type="character" w:customStyle="1" w:styleId="ListLabel385">
    <w:name w:val="ListLabel 385"/>
    <w:rPr>
      <w:rFonts w:cs="Courier New"/>
    </w:rPr>
  </w:style>
  <w:style w:type="character" w:customStyle="1" w:styleId="ListLabel386">
    <w:name w:val="ListLabel 386"/>
    <w:rPr>
      <w:rFonts w:cs="Wingdings"/>
    </w:rPr>
  </w:style>
  <w:style w:type="character" w:customStyle="1" w:styleId="ListLabel387">
    <w:name w:val="ListLabel 387"/>
    <w:rPr>
      <w:rFonts w:cs="OpenSymbol"/>
    </w:rPr>
  </w:style>
  <w:style w:type="character" w:customStyle="1" w:styleId="ListLabel388">
    <w:name w:val="ListLabel 388"/>
    <w:rPr>
      <w:rFonts w:cs="OpenSymbol"/>
    </w:rPr>
  </w:style>
  <w:style w:type="character" w:customStyle="1" w:styleId="ListLabel389">
    <w:name w:val="ListLabel 389"/>
    <w:rPr>
      <w:rFonts w:cs="OpenSymbol"/>
    </w:rPr>
  </w:style>
  <w:style w:type="character" w:customStyle="1" w:styleId="ListLabel390">
    <w:name w:val="ListLabel 390"/>
    <w:rPr>
      <w:rFonts w:cs="OpenSymbol"/>
    </w:rPr>
  </w:style>
  <w:style w:type="character" w:customStyle="1" w:styleId="ListLabel391">
    <w:name w:val="ListLabel 391"/>
    <w:rPr>
      <w:rFonts w:cs="OpenSymbol"/>
    </w:rPr>
  </w:style>
  <w:style w:type="character" w:customStyle="1" w:styleId="ListLabel392">
    <w:name w:val="ListLabel 392"/>
    <w:rPr>
      <w:rFonts w:cs="OpenSymbol"/>
    </w:rPr>
  </w:style>
  <w:style w:type="character" w:customStyle="1" w:styleId="ListLabel393">
    <w:name w:val="ListLabel 393"/>
    <w:rPr>
      <w:rFonts w:cs="OpenSymbol"/>
    </w:rPr>
  </w:style>
  <w:style w:type="character" w:customStyle="1" w:styleId="ListLabel394">
    <w:name w:val="ListLabel 394"/>
    <w:rPr>
      <w:rFonts w:cs="OpenSymbol"/>
    </w:rPr>
  </w:style>
  <w:style w:type="character" w:customStyle="1" w:styleId="ListLabel395">
    <w:name w:val="ListLabel 395"/>
    <w:rPr>
      <w:rFonts w:cs="OpenSymbol"/>
    </w:rPr>
  </w:style>
  <w:style w:type="character" w:customStyle="1" w:styleId="ListLabel396">
    <w:name w:val="ListLabel 396"/>
    <w:rPr>
      <w:rFonts w:cs="OpenSymbol"/>
    </w:rPr>
  </w:style>
  <w:style w:type="character" w:customStyle="1" w:styleId="ListLabel397">
    <w:name w:val="ListLabel 397"/>
    <w:rPr>
      <w:rFonts w:cs="OpenSymbol"/>
    </w:rPr>
  </w:style>
  <w:style w:type="character" w:customStyle="1" w:styleId="ListLabel398">
    <w:name w:val="ListLabel 398"/>
    <w:rPr>
      <w:rFonts w:cs="OpenSymbol"/>
    </w:rPr>
  </w:style>
  <w:style w:type="character" w:customStyle="1" w:styleId="ListLabel399">
    <w:name w:val="ListLabel 399"/>
    <w:rPr>
      <w:rFonts w:cs="OpenSymbol"/>
    </w:rPr>
  </w:style>
  <w:style w:type="character" w:customStyle="1" w:styleId="ListLabel400">
    <w:name w:val="ListLabel 400"/>
    <w:rPr>
      <w:rFonts w:cs="OpenSymbol"/>
    </w:rPr>
  </w:style>
  <w:style w:type="character" w:customStyle="1" w:styleId="ListLabel401">
    <w:name w:val="ListLabel 401"/>
    <w:rPr>
      <w:rFonts w:cs="OpenSymbol"/>
    </w:rPr>
  </w:style>
  <w:style w:type="character" w:customStyle="1" w:styleId="ListLabel402">
    <w:name w:val="ListLabel 402"/>
    <w:rPr>
      <w:rFonts w:cs="OpenSymbol"/>
    </w:rPr>
  </w:style>
  <w:style w:type="character" w:customStyle="1" w:styleId="ListLabel403">
    <w:name w:val="ListLabel 403"/>
    <w:rPr>
      <w:rFonts w:cs="OpenSymbol"/>
    </w:rPr>
  </w:style>
  <w:style w:type="character" w:customStyle="1" w:styleId="ListLabel404">
    <w:name w:val="ListLabel 404"/>
    <w:rPr>
      <w:rFonts w:cs="OpenSymbol"/>
    </w:rPr>
  </w:style>
  <w:style w:type="character" w:customStyle="1" w:styleId="ListLabel405">
    <w:name w:val="ListLabel 405"/>
    <w:rPr>
      <w:rFonts w:cs="OpenSymbol"/>
    </w:rPr>
  </w:style>
  <w:style w:type="character" w:customStyle="1" w:styleId="ListLabel406">
    <w:name w:val="ListLabel 406"/>
    <w:rPr>
      <w:rFonts w:cs="OpenSymbol"/>
    </w:rPr>
  </w:style>
  <w:style w:type="character" w:customStyle="1" w:styleId="ListLabel407">
    <w:name w:val="ListLabel 407"/>
    <w:rPr>
      <w:rFonts w:cs="OpenSymbol"/>
    </w:rPr>
  </w:style>
  <w:style w:type="character" w:customStyle="1" w:styleId="ListLabel408">
    <w:name w:val="ListLabel 408"/>
    <w:rPr>
      <w:rFonts w:cs="OpenSymbol"/>
    </w:rPr>
  </w:style>
  <w:style w:type="character" w:customStyle="1" w:styleId="ListLabel409">
    <w:name w:val="ListLabel 409"/>
    <w:rPr>
      <w:rFonts w:cs="OpenSymbol"/>
    </w:rPr>
  </w:style>
  <w:style w:type="character" w:customStyle="1" w:styleId="ListLabel410">
    <w:name w:val="ListLabel 410"/>
    <w:rPr>
      <w:rFonts w:cs="OpenSymbol"/>
    </w:rPr>
  </w:style>
  <w:style w:type="character" w:customStyle="1" w:styleId="ListLabel411">
    <w:name w:val="ListLabel 411"/>
    <w:rPr>
      <w:rFonts w:cs="OpenSymbol"/>
    </w:rPr>
  </w:style>
  <w:style w:type="character" w:customStyle="1" w:styleId="ListLabel412">
    <w:name w:val="ListLabel 412"/>
    <w:rPr>
      <w:rFonts w:cs="OpenSymbol"/>
    </w:rPr>
  </w:style>
  <w:style w:type="character" w:customStyle="1" w:styleId="ListLabel413">
    <w:name w:val="ListLabel 413"/>
    <w:rPr>
      <w:rFonts w:cs="OpenSymbol"/>
    </w:rPr>
  </w:style>
  <w:style w:type="character" w:customStyle="1" w:styleId="ListLabel414">
    <w:name w:val="ListLabel 414"/>
    <w:rPr>
      <w:rFonts w:ascii="Arial Narrow" w:eastAsia="Arial Narrow" w:hAnsi="Arial Narrow" w:cs="Arial"/>
      <w:sz w:val="22"/>
      <w:szCs w:val="22"/>
    </w:rPr>
  </w:style>
  <w:style w:type="numbering" w:customStyle="1" w:styleId="Numbering123">
    <w:name w:val="Numbering 123"/>
    <w:basedOn w:val="Bezseznamu"/>
    <w:pPr>
      <w:numPr>
        <w:numId w:val="2"/>
      </w:numPr>
    </w:pPr>
  </w:style>
  <w:style w:type="numbering" w:customStyle="1" w:styleId="Numberingabc">
    <w:name w:val="Numbering abc"/>
    <w:basedOn w:val="Bezseznamu"/>
    <w:pPr>
      <w:numPr>
        <w:numId w:val="3"/>
      </w:numPr>
    </w:pPr>
  </w:style>
  <w:style w:type="numbering" w:customStyle="1" w:styleId="NumberingIVX">
    <w:name w:val="Numbering IVX"/>
    <w:basedOn w:val="Bezseznamu"/>
    <w:pPr>
      <w:numPr>
        <w:numId w:val="4"/>
      </w:numPr>
    </w:pPr>
  </w:style>
  <w:style w:type="numbering" w:customStyle="1" w:styleId="List1">
    <w:name w:val="List 1"/>
    <w:basedOn w:val="Bezseznamu"/>
    <w:pPr>
      <w:numPr>
        <w:numId w:val="5"/>
      </w:numPr>
    </w:pPr>
  </w:style>
  <w:style w:type="numbering" w:customStyle="1" w:styleId="Seznam21">
    <w:name w:val="Seznam 21"/>
    <w:basedOn w:val="Bezseznamu"/>
    <w:pPr>
      <w:numPr>
        <w:numId w:val="6"/>
      </w:numPr>
    </w:pPr>
  </w:style>
  <w:style w:type="numbering" w:customStyle="1" w:styleId="Seznam31">
    <w:name w:val="Seznam 31"/>
    <w:basedOn w:val="Bezseznamu"/>
    <w:pPr>
      <w:numPr>
        <w:numId w:val="7"/>
      </w:numPr>
    </w:pPr>
  </w:style>
  <w:style w:type="numbering" w:customStyle="1" w:styleId="U-PROJEKT">
    <w:name w:val="U - PROJEKT"/>
    <w:basedOn w:val="Bezseznamu"/>
    <w:pPr>
      <w:numPr>
        <w:numId w:val="8"/>
      </w:numPr>
    </w:pPr>
  </w:style>
  <w:style w:type="numbering" w:customStyle="1" w:styleId="WWNum1">
    <w:name w:val="WWNum1"/>
    <w:basedOn w:val="Bezseznamu"/>
    <w:pPr>
      <w:numPr>
        <w:numId w:val="9"/>
      </w:numPr>
    </w:pPr>
  </w:style>
  <w:style w:type="numbering" w:customStyle="1" w:styleId="WWNum2">
    <w:name w:val="WWNum2"/>
    <w:basedOn w:val="Bezseznamu"/>
    <w:pPr>
      <w:numPr>
        <w:numId w:val="10"/>
      </w:numPr>
    </w:pPr>
  </w:style>
  <w:style w:type="numbering" w:customStyle="1" w:styleId="WWNum3">
    <w:name w:val="WWNum3"/>
    <w:basedOn w:val="Bezseznamu"/>
    <w:pPr>
      <w:numPr>
        <w:numId w:val="11"/>
      </w:numPr>
    </w:pPr>
  </w:style>
  <w:style w:type="numbering" w:customStyle="1" w:styleId="WWNum4">
    <w:name w:val="WWNum4"/>
    <w:basedOn w:val="Bezseznamu"/>
    <w:pPr>
      <w:numPr>
        <w:numId w:val="12"/>
      </w:numPr>
    </w:pPr>
  </w:style>
  <w:style w:type="numbering" w:customStyle="1" w:styleId="WWNum5">
    <w:name w:val="WWNum5"/>
    <w:basedOn w:val="Bezseznamu"/>
    <w:pPr>
      <w:numPr>
        <w:numId w:val="13"/>
      </w:numPr>
    </w:pPr>
  </w:style>
  <w:style w:type="numbering" w:customStyle="1" w:styleId="WWNum6">
    <w:name w:val="WWNum6"/>
    <w:basedOn w:val="Bezseznamu"/>
    <w:pPr>
      <w:numPr>
        <w:numId w:val="14"/>
      </w:numPr>
    </w:pPr>
  </w:style>
  <w:style w:type="numbering" w:customStyle="1" w:styleId="WWNum7">
    <w:name w:val="WWNum7"/>
    <w:basedOn w:val="Bezseznamu"/>
    <w:pPr>
      <w:numPr>
        <w:numId w:val="15"/>
      </w:numPr>
    </w:pPr>
  </w:style>
  <w:style w:type="numbering" w:customStyle="1" w:styleId="WWNum8">
    <w:name w:val="WWNum8"/>
    <w:basedOn w:val="Bezseznamu"/>
    <w:pPr>
      <w:numPr>
        <w:numId w:val="16"/>
      </w:numPr>
    </w:pPr>
  </w:style>
  <w:style w:type="numbering" w:customStyle="1" w:styleId="WWNum9">
    <w:name w:val="WWNum9"/>
    <w:basedOn w:val="Bezseznamu"/>
    <w:pPr>
      <w:numPr>
        <w:numId w:val="17"/>
      </w:numPr>
    </w:pPr>
  </w:style>
  <w:style w:type="numbering" w:customStyle="1" w:styleId="WWNum10">
    <w:name w:val="WWNum10"/>
    <w:basedOn w:val="Bezseznamu"/>
    <w:pPr>
      <w:numPr>
        <w:numId w:val="18"/>
      </w:numPr>
    </w:pPr>
  </w:style>
  <w:style w:type="paragraph" w:styleId="Odstavecseseznamem">
    <w:name w:val="List Paragraph"/>
    <w:basedOn w:val="Normln"/>
    <w:uiPriority w:val="34"/>
    <w:qFormat/>
    <w:rsid w:val="00240E64"/>
    <w:pPr>
      <w:widowControl/>
      <w:autoSpaceDN/>
      <w:ind w:left="720" w:firstLine="709"/>
      <w:contextualSpacing/>
      <w:jc w:val="both"/>
      <w:textAlignment w:val="auto"/>
    </w:pPr>
    <w:rPr>
      <w:rFonts w:ascii="Arial Narrow" w:eastAsia="Times New Roman" w:hAnsi="Arial Narrow" w:cs="Times New Roman"/>
      <w:sz w:val="22"/>
      <w:lang w:eastAsia="ar-SA" w:bidi="ar-SA"/>
    </w:rPr>
  </w:style>
  <w:style w:type="paragraph" w:styleId="Textvbloku">
    <w:name w:val="Block Text"/>
    <w:basedOn w:val="Normln"/>
    <w:semiHidden/>
    <w:unhideWhenUsed/>
    <w:rsid w:val="00D0314D"/>
    <w:pPr>
      <w:widowControl/>
      <w:suppressAutoHyphens w:val="0"/>
      <w:autoSpaceDN/>
      <w:ind w:left="2250" w:right="1120"/>
      <w:textAlignment w:val="auto"/>
    </w:pPr>
    <w:rPr>
      <w:rFonts w:eastAsia="Times New Roman" w:cs="Times New Roman"/>
      <w:szCs w:val="20"/>
      <w:lang w:bidi="ar-SA"/>
    </w:rPr>
  </w:style>
  <w:style w:type="paragraph" w:styleId="Obsah2">
    <w:name w:val="toc 2"/>
    <w:basedOn w:val="Normln"/>
    <w:next w:val="Normln"/>
    <w:autoRedefine/>
    <w:uiPriority w:val="39"/>
    <w:unhideWhenUsed/>
    <w:rsid w:val="00B252A6"/>
    <w:pPr>
      <w:spacing w:after="100"/>
      <w:ind w:left="240"/>
    </w:pPr>
  </w:style>
  <w:style w:type="paragraph" w:styleId="Obsah3">
    <w:name w:val="toc 3"/>
    <w:basedOn w:val="Normln"/>
    <w:next w:val="Normln"/>
    <w:autoRedefine/>
    <w:uiPriority w:val="39"/>
    <w:unhideWhenUsed/>
    <w:rsid w:val="00B252A6"/>
    <w:pPr>
      <w:spacing w:after="100"/>
      <w:ind w:left="480"/>
    </w:pPr>
  </w:style>
  <w:style w:type="character" w:styleId="Hypertextovodkaz">
    <w:name w:val="Hyperlink"/>
    <w:basedOn w:val="Standardnpsmoodstavce"/>
    <w:uiPriority w:val="99"/>
    <w:unhideWhenUsed/>
    <w:rsid w:val="00B252A6"/>
    <w:rPr>
      <w:color w:val="0563C1" w:themeColor="hyperlink"/>
      <w:u w:val="single"/>
    </w:rPr>
  </w:style>
  <w:style w:type="paragraph" w:styleId="Zkladntextodsazen2">
    <w:name w:val="Body Text Indent 2"/>
    <w:basedOn w:val="Normln"/>
    <w:link w:val="Zkladntextodsazen2Char"/>
    <w:uiPriority w:val="99"/>
    <w:unhideWhenUsed/>
    <w:rsid w:val="00620B14"/>
    <w:pPr>
      <w:spacing w:after="120" w:line="480" w:lineRule="auto"/>
      <w:ind w:left="283"/>
    </w:pPr>
  </w:style>
  <w:style w:type="character" w:customStyle="1" w:styleId="Zkladntextodsazen2Char">
    <w:name w:val="Základní text odsazený 2 Char"/>
    <w:basedOn w:val="Standardnpsmoodstavce"/>
    <w:link w:val="Zkladntextodsazen2"/>
    <w:uiPriority w:val="99"/>
    <w:rsid w:val="00620B14"/>
    <w:rPr>
      <w:lang w:val="cs-CZ"/>
    </w:rPr>
  </w:style>
  <w:style w:type="paragraph" w:customStyle="1" w:styleId="E1">
    <w:name w:val="E1"/>
    <w:basedOn w:val="Normln"/>
    <w:rsid w:val="002E2EF3"/>
    <w:pPr>
      <w:widowControl/>
      <w:suppressAutoHyphens w:val="0"/>
      <w:autoSpaceDN/>
      <w:ind w:left="709"/>
      <w:jc w:val="both"/>
      <w:textAlignment w:val="auto"/>
    </w:pPr>
    <w:rPr>
      <w:rFonts w:ascii="Arial" w:eastAsia="Times New Roman" w:hAnsi="Arial" w:cs="Times New Roman"/>
      <w:sz w:val="22"/>
      <w:szCs w:val="20"/>
      <w:lang w:eastAsia="ar-SA" w:bidi="ar-SA"/>
    </w:rPr>
  </w:style>
  <w:style w:type="paragraph" w:customStyle="1" w:styleId="Textdokumentu">
    <w:name w:val="Text dokumentu"/>
    <w:basedOn w:val="Normln"/>
    <w:rsid w:val="00AD639B"/>
    <w:pPr>
      <w:widowControl/>
      <w:autoSpaceDN/>
      <w:ind w:firstLine="709"/>
      <w:jc w:val="both"/>
      <w:textAlignment w:val="auto"/>
    </w:pPr>
    <w:rPr>
      <w:rFonts w:ascii="Arial Narrow" w:eastAsia="Times New Roman" w:hAnsi="Arial Narrow" w:cs="Times New Roman"/>
      <w:sz w:val="22"/>
      <w:szCs w:val="20"/>
      <w:lang w:eastAsia="ar-SA" w:bidi="ar-SA"/>
    </w:rPr>
  </w:style>
  <w:style w:type="paragraph" w:styleId="Zkladntext">
    <w:name w:val="Body Text"/>
    <w:basedOn w:val="Normln"/>
    <w:link w:val="ZkladntextChar"/>
    <w:rsid w:val="00EC5BC2"/>
    <w:pPr>
      <w:widowControl/>
      <w:autoSpaceDN/>
      <w:spacing w:after="120" w:line="252" w:lineRule="auto"/>
      <w:textAlignment w:val="auto"/>
    </w:pPr>
    <w:rPr>
      <w:rFonts w:ascii="Calibri" w:eastAsia="SimSun" w:hAnsi="Calibri" w:cs="font429"/>
      <w:sz w:val="22"/>
      <w:szCs w:val="22"/>
      <w:lang w:eastAsia="ar-SA" w:bidi="ar-SA"/>
    </w:rPr>
  </w:style>
  <w:style w:type="character" w:customStyle="1" w:styleId="ZkladntextChar">
    <w:name w:val="Základní text Char"/>
    <w:basedOn w:val="Standardnpsmoodstavce"/>
    <w:link w:val="Zkladntext"/>
    <w:rsid w:val="00EC5BC2"/>
    <w:rPr>
      <w:rFonts w:ascii="Calibri" w:eastAsia="SimSun" w:hAnsi="Calibri" w:cs="font429"/>
      <w:sz w:val="22"/>
      <w:szCs w:val="22"/>
      <w:lang w:val="cs-CZ" w:eastAsia="ar-SA" w:bidi="ar-SA"/>
    </w:rPr>
  </w:style>
  <w:style w:type="paragraph" w:customStyle="1" w:styleId="4ZakladniPGP">
    <w:name w:val="4 Zakladni PGP"/>
    <w:link w:val="4ZakladniPGPChar"/>
    <w:qFormat/>
    <w:rsid w:val="00906B09"/>
    <w:pPr>
      <w:autoSpaceDN/>
      <w:textAlignment w:val="auto"/>
    </w:pPr>
    <w:rPr>
      <w:rFonts w:eastAsia="Arial Unicode MS" w:cs="Times New Roman"/>
      <w:sz w:val="22"/>
      <w:lang w:val="cs-CZ" w:bidi="ar-SA"/>
    </w:rPr>
  </w:style>
  <w:style w:type="character" w:customStyle="1" w:styleId="4ZakladniPGPChar">
    <w:name w:val="4 Zakladni PGP Char"/>
    <w:link w:val="4ZakladniPGP"/>
    <w:rsid w:val="00906B09"/>
    <w:rPr>
      <w:rFonts w:eastAsia="Arial Unicode MS" w:cs="Times New Roman"/>
      <w:sz w:val="22"/>
      <w:lang w:val="cs-CZ"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6631033">
      <w:bodyDiv w:val="1"/>
      <w:marLeft w:val="0"/>
      <w:marRight w:val="0"/>
      <w:marTop w:val="0"/>
      <w:marBottom w:val="0"/>
      <w:divBdr>
        <w:top w:val="none" w:sz="0" w:space="0" w:color="auto"/>
        <w:left w:val="none" w:sz="0" w:space="0" w:color="auto"/>
        <w:bottom w:val="none" w:sz="0" w:space="0" w:color="auto"/>
        <w:right w:val="none" w:sz="0" w:space="0" w:color="auto"/>
      </w:divBdr>
    </w:div>
    <w:div w:id="633563593">
      <w:bodyDiv w:val="1"/>
      <w:marLeft w:val="0"/>
      <w:marRight w:val="0"/>
      <w:marTop w:val="0"/>
      <w:marBottom w:val="0"/>
      <w:divBdr>
        <w:top w:val="none" w:sz="0" w:space="0" w:color="auto"/>
        <w:left w:val="none" w:sz="0" w:space="0" w:color="auto"/>
        <w:bottom w:val="none" w:sz="0" w:space="0" w:color="auto"/>
        <w:right w:val="none" w:sz="0" w:space="0" w:color="auto"/>
      </w:divBdr>
    </w:div>
    <w:div w:id="969943643">
      <w:bodyDiv w:val="1"/>
      <w:marLeft w:val="0"/>
      <w:marRight w:val="0"/>
      <w:marTop w:val="0"/>
      <w:marBottom w:val="0"/>
      <w:divBdr>
        <w:top w:val="none" w:sz="0" w:space="0" w:color="auto"/>
        <w:left w:val="none" w:sz="0" w:space="0" w:color="auto"/>
        <w:bottom w:val="none" w:sz="0" w:space="0" w:color="auto"/>
        <w:right w:val="none" w:sz="0" w:space="0" w:color="auto"/>
      </w:divBdr>
    </w:div>
    <w:div w:id="1246845798">
      <w:bodyDiv w:val="1"/>
      <w:marLeft w:val="0"/>
      <w:marRight w:val="0"/>
      <w:marTop w:val="0"/>
      <w:marBottom w:val="0"/>
      <w:divBdr>
        <w:top w:val="none" w:sz="0" w:space="0" w:color="auto"/>
        <w:left w:val="none" w:sz="0" w:space="0" w:color="auto"/>
        <w:bottom w:val="none" w:sz="0" w:space="0" w:color="auto"/>
        <w:right w:val="none" w:sz="0" w:space="0" w:color="auto"/>
      </w:divBdr>
    </w:div>
    <w:div w:id="2061586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345;&#237;\AppData\Roaming\LibreOffice\4\user\template\B_Souhrnn&#225;%20technick&#225;%20zpr&#225;va%20D&#218;R+DSP.ott"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B_Souhrnná technická zpráva DÚR+DSP</Template>
  <TotalTime>5727</TotalTime>
  <Pages>1</Pages>
  <Words>4931</Words>
  <Characters>29096</Characters>
  <Application>Microsoft Office Word</Application>
  <DocSecurity>0</DocSecurity>
  <Lines>242</Lines>
  <Paragraphs>67</Paragraphs>
  <ScaleCrop>false</ScaleCrop>
  <HeadingPairs>
    <vt:vector size="2" baseType="variant">
      <vt:variant>
        <vt:lpstr>Název</vt:lpstr>
      </vt:variant>
      <vt:variant>
        <vt:i4>1</vt:i4>
      </vt:variant>
    </vt:vector>
  </HeadingPairs>
  <TitlesOfParts>
    <vt:vector size="1" baseType="lpstr">
      <vt:lpstr>B_Souhrnná technická zpráva DÚR+DSP</vt:lpstr>
    </vt:vector>
  </TitlesOfParts>
  <Company/>
  <LinksUpToDate>false</LinksUpToDate>
  <CharactersWithSpaces>33960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B_Souhrnná technická zpráva DÚR+DSP</dc:title>
  <dc:creator>Jiří Ulman</dc:creator>
  <cp:lastModifiedBy>progeocont</cp:lastModifiedBy>
  <cp:revision>53</cp:revision>
  <cp:lastPrinted>2021-08-26T12:48:00Z</cp:lastPrinted>
  <dcterms:created xsi:type="dcterms:W3CDTF">2018-05-14T07:48:00Z</dcterms:created>
  <dcterms:modified xsi:type="dcterms:W3CDTF">2021-08-26T12:48:00Z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SUDOP PRAHA a.s.</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PW_WorkDir">
    <vt:lpwstr>D:\PW_Data\jiri.ulman\</vt:lpwstr>
  </property>
  <property fmtid="{D5CDD505-2E9C-101B-9397-08002B2CF9AE}" pid="8" name="ScaleCrop">
    <vt:bool>false</vt:bool>
  </property>
  <property fmtid="{D5CDD505-2E9C-101B-9397-08002B2CF9AE}" pid="9" name="ShareDoc">
    <vt:bool>false</vt:bool>
  </property>
</Properties>
</file>